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t xml:space="preserve"> </w:t>
      </w:r>
      <w:r>
        <w:rPr>
          <w:sz w:val="28"/>
        </w:rPr>
        <w:t>АДМИНИСТРАЦИЯ ЕЛИЗАВЕТИНСКОГО СЕЛЬСКОГО ПОСЕЛЕНИЯ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АЗОВСКОГО РАЙОНА РОСТОВСКОЙ ОБЛАСТИ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ПОСТАНОВЛЕНИ</w:t>
      </w:r>
      <w:r>
        <w:rPr>
          <w:sz w:val="28"/>
        </w:rPr>
        <w:t>Е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24.10.</w:t>
      </w:r>
      <w:r>
        <w:rPr>
          <w:sz w:val="28"/>
        </w:rPr>
        <w:t>2022г.                                         №138</w:t>
      </w:r>
      <w:r>
        <w:rPr>
          <w:sz w:val="28"/>
        </w:rPr>
        <w:t xml:space="preserve">                               х. Обуховка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установлении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>определения</w:t>
      </w:r>
      <w:r>
        <w:rPr>
          <w:sz w:val="28"/>
        </w:rPr>
        <w:t xml:space="preserve"> </w:t>
      </w:r>
      <w:r>
        <w:rPr>
          <w:sz w:val="28"/>
        </w:rPr>
        <w:t>цены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участков,</w:t>
      </w:r>
      <w:r>
        <w:rPr>
          <w:sz w:val="28"/>
        </w:rPr>
        <w:t xml:space="preserve"> 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му</w:t>
      </w:r>
      <w:r>
        <w:rPr>
          <w:sz w:val="28"/>
        </w:rPr>
        <w:t>ниципального образования «Елизаветинского</w:t>
      </w:r>
      <w:r>
        <w:rPr>
          <w:sz w:val="28"/>
        </w:rPr>
        <w:t xml:space="preserve"> сельское поселение»</w:t>
      </w:r>
      <w:r>
        <w:rPr>
          <w:sz w:val="28"/>
        </w:rPr>
        <w:t>,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продаже</w:t>
      </w:r>
      <w:r>
        <w:rPr>
          <w:sz w:val="28"/>
        </w:rPr>
        <w:t xml:space="preserve"> </w:t>
      </w:r>
      <w:r>
        <w:rPr>
          <w:sz w:val="28"/>
        </w:rPr>
        <w:t>таких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 xml:space="preserve"> </w:t>
      </w:r>
      <w:r>
        <w:rPr>
          <w:sz w:val="28"/>
        </w:rPr>
        <w:t>торгов</w:t>
      </w:r>
    </w:p>
    <w:p w14:paraId="0C000000">
      <w:pPr>
        <w:ind w:firstLine="540" w:left="0"/>
        <w:jc w:val="both"/>
        <w:rPr>
          <w:sz w:val="28"/>
        </w:rPr>
      </w:pPr>
    </w:p>
    <w:p w14:paraId="0D000000">
      <w:pPr>
        <w:ind w:firstLine="709" w:left="0"/>
        <w:jc w:val="both"/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 xml:space="preserve"> </w:t>
      </w:r>
      <w:r>
        <w:rPr>
          <w:sz w:val="28"/>
        </w:rPr>
        <w:t>кодекса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Областного</w:t>
      </w:r>
      <w:r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22.07.2003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19-ЗС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регулировании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отношений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области»</w:t>
      </w:r>
      <w:r>
        <w:rPr>
          <w:sz w:val="28"/>
        </w:rPr>
        <w:t xml:space="preserve"> </w:t>
      </w:r>
      <w:r>
        <w:rPr>
          <w:sz w:val="28"/>
        </w:rPr>
        <w:t>Администрация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14:paraId="0F000000">
      <w:pPr>
        <w:pStyle w:val="Style_3"/>
        <w:ind/>
        <w:jc w:val="center"/>
      </w:pPr>
    </w:p>
    <w:p w14:paraId="10000000">
      <w:pPr>
        <w:pStyle w:val="Style_3"/>
        <w:ind/>
        <w:jc w:val="center"/>
      </w:pPr>
      <w:r>
        <w:t>Постановляет:</w:t>
      </w: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Установить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определения</w:t>
      </w:r>
      <w:r>
        <w:rPr>
          <w:sz w:val="28"/>
        </w:rPr>
        <w:t xml:space="preserve"> </w:t>
      </w:r>
      <w:r>
        <w:rPr>
          <w:sz w:val="28"/>
        </w:rPr>
        <w:t>цены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участков,</w:t>
      </w:r>
      <w:r>
        <w:rPr>
          <w:sz w:val="28"/>
        </w:rPr>
        <w:t xml:space="preserve"> </w:t>
      </w: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«Елизаветинского</w:t>
      </w:r>
      <w:r>
        <w:rPr>
          <w:sz w:val="28"/>
        </w:rPr>
        <w:t xml:space="preserve"> сельское поселение»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продаже</w:t>
      </w:r>
      <w:r>
        <w:rPr>
          <w:sz w:val="28"/>
        </w:rPr>
        <w:t xml:space="preserve"> </w:t>
      </w:r>
      <w:r>
        <w:rPr>
          <w:sz w:val="28"/>
        </w:rPr>
        <w:t>таких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 xml:space="preserve"> </w:t>
      </w:r>
      <w:r>
        <w:rPr>
          <w:sz w:val="28"/>
        </w:rPr>
        <w:t>торгов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приложению.</w:t>
      </w:r>
    </w:p>
    <w:p w14:paraId="13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решение вступает в силу с момента его принятия, подлежит официальному обнародованию,  а также размещению на официальном сайте Администрации Елизаветинского сельского поселения Азовского района Ростовской области.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</w:p>
    <w:p w14:paraId="15000000">
      <w:pPr>
        <w:pStyle w:val="Style_5"/>
        <w:ind w:firstLine="0" w:left="0"/>
      </w:pPr>
    </w:p>
    <w:p w14:paraId="16000000">
      <w:pPr>
        <w:pStyle w:val="Style_5"/>
        <w:ind w:firstLine="0" w:left="0"/>
      </w:pPr>
    </w:p>
    <w:p w14:paraId="17000000">
      <w:pPr>
        <w:spacing w:line="204" w:lineRule="auto"/>
        <w:ind/>
        <w:rPr>
          <w:sz w:val="28"/>
        </w:rPr>
      </w:pPr>
      <w:r>
        <w:rPr>
          <w:sz w:val="28"/>
        </w:rPr>
        <w:t xml:space="preserve">       </w:t>
      </w:r>
    </w:p>
    <w:p w14:paraId="18000000">
      <w:pPr>
        <w:spacing w:line="204" w:lineRule="auto"/>
        <w:ind/>
        <w:rPr>
          <w:sz w:val="28"/>
        </w:rPr>
      </w:pPr>
    </w:p>
    <w:p w14:paraId="19000000">
      <w:pPr>
        <w:spacing w:line="204" w:lineRule="auto"/>
        <w:ind/>
        <w:rPr>
          <w:sz w:val="28"/>
        </w:rPr>
      </w:pPr>
    </w:p>
    <w:p w14:paraId="1A000000">
      <w:pPr>
        <w:spacing w:line="204" w:lineRule="auto"/>
        <w:ind/>
        <w:rPr>
          <w:sz w:val="28"/>
        </w:rPr>
      </w:pPr>
    </w:p>
    <w:p w14:paraId="1B000000">
      <w:pPr>
        <w:spacing w:line="204" w:lineRule="auto"/>
        <w:ind/>
        <w:rPr>
          <w:sz w:val="28"/>
        </w:rPr>
      </w:pPr>
    </w:p>
    <w:p w14:paraId="1C000000">
      <w:pPr>
        <w:spacing w:line="204" w:lineRule="auto"/>
        <w:ind/>
        <w:jc w:val="both"/>
        <w:rPr>
          <w:sz w:val="28"/>
        </w:rPr>
      </w:pPr>
      <w:r>
        <w:rPr>
          <w:sz w:val="28"/>
        </w:rPr>
        <w:t xml:space="preserve">И.о.Главы </w:t>
      </w:r>
      <w:r>
        <w:rPr>
          <w:sz w:val="28"/>
        </w:rPr>
        <w:t xml:space="preserve">Администрации </w:t>
      </w:r>
    </w:p>
    <w:p w14:paraId="1D000000">
      <w:pPr>
        <w:spacing w:line="204" w:lineRule="auto"/>
        <w:ind/>
        <w:jc w:val="both"/>
        <w:rPr>
          <w:sz w:val="28"/>
        </w:rPr>
      </w:pPr>
      <w:r>
        <w:rPr>
          <w:sz w:val="28"/>
        </w:rPr>
        <w:t xml:space="preserve">Елизаветинского сельского поселения                                 </w:t>
      </w:r>
      <w:r>
        <w:rPr>
          <w:sz w:val="28"/>
        </w:rPr>
        <w:t xml:space="preserve"> Т.А. Маноцкая</w:t>
      </w:r>
    </w:p>
    <w:p w14:paraId="1E000000">
      <w:pPr>
        <w:spacing w:line="204" w:lineRule="auto"/>
        <w:ind/>
        <w:jc w:val="both"/>
        <w:rPr>
          <w:sz w:val="28"/>
        </w:rPr>
      </w:pPr>
    </w:p>
    <w:p w14:paraId="1F000000">
      <w:pPr>
        <w:spacing w:line="204" w:lineRule="auto"/>
        <w:ind/>
        <w:jc w:val="both"/>
        <w:rPr>
          <w:sz w:val="28"/>
        </w:rPr>
      </w:pPr>
    </w:p>
    <w:p w14:paraId="20000000">
      <w:pPr>
        <w:spacing w:line="204" w:lineRule="auto"/>
        <w:ind/>
        <w:jc w:val="both"/>
        <w:rPr>
          <w:sz w:val="28"/>
        </w:rPr>
      </w:pPr>
    </w:p>
    <w:p w14:paraId="21000000">
      <w:pPr>
        <w:spacing w:line="204" w:lineRule="auto"/>
        <w:ind/>
        <w:jc w:val="both"/>
        <w:rPr>
          <w:sz w:val="28"/>
        </w:rPr>
      </w:pPr>
    </w:p>
    <w:p w14:paraId="22000000">
      <w:pPr>
        <w:spacing w:line="204" w:lineRule="auto"/>
        <w:ind/>
        <w:jc w:val="both"/>
        <w:rPr>
          <w:sz w:val="28"/>
        </w:rPr>
      </w:pPr>
    </w:p>
    <w:p w14:paraId="23000000">
      <w:pPr>
        <w:spacing w:line="204" w:lineRule="auto"/>
        <w:ind/>
        <w:jc w:val="both"/>
        <w:rPr>
          <w:sz w:val="28"/>
        </w:rPr>
      </w:pPr>
    </w:p>
    <w:p w14:paraId="24000000">
      <w:pPr>
        <w:spacing w:line="204" w:lineRule="auto"/>
        <w:ind/>
        <w:jc w:val="both"/>
        <w:rPr>
          <w:sz w:val="28"/>
        </w:rPr>
      </w:pPr>
    </w:p>
    <w:p w14:paraId="25000000">
      <w:pPr>
        <w:spacing w:line="204" w:lineRule="auto"/>
        <w:ind/>
        <w:jc w:val="both"/>
        <w:rPr>
          <w:sz w:val="28"/>
        </w:rPr>
      </w:pPr>
    </w:p>
    <w:p w14:paraId="26000000">
      <w:pPr>
        <w:pageBreakBefore w:val="1"/>
        <w:ind w:firstLine="0" w:left="5670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567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</w:p>
    <w:p w14:paraId="28000000">
      <w:pPr>
        <w:ind w:firstLine="0" w:left="5670"/>
        <w:jc w:val="center"/>
        <w:rPr>
          <w:sz w:val="28"/>
        </w:rPr>
      </w:pPr>
      <w:r>
        <w:rPr>
          <w:sz w:val="28"/>
        </w:rPr>
        <w:t>Администрации Елизаветинского</w:t>
      </w:r>
    </w:p>
    <w:p w14:paraId="29000000">
      <w:pPr>
        <w:ind w:firstLine="0" w:left="5670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 w:firstLine="0" w:left="5670"/>
        <w:jc w:val="center"/>
        <w:rPr>
          <w:sz w:val="28"/>
        </w:rPr>
      </w:pPr>
      <w:r>
        <w:rPr>
          <w:sz w:val="28"/>
        </w:rPr>
        <w:t>от 24</w:t>
      </w:r>
      <w:r>
        <w:rPr>
          <w:sz w:val="28"/>
        </w:rPr>
        <w:t>.10.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138</w:t>
      </w:r>
    </w:p>
    <w:p w14:paraId="2B000000">
      <w:pPr>
        <w:tabs>
          <w:tab w:leader="none" w:pos="0" w:val="left"/>
        </w:tabs>
        <w:ind/>
        <w:jc w:val="center"/>
        <w:rPr>
          <w:sz w:val="28"/>
        </w:rPr>
      </w:pPr>
    </w:p>
    <w:p w14:paraId="2C000000">
      <w:pPr>
        <w:tabs>
          <w:tab w:leader="none" w:pos="0" w:val="left"/>
        </w:tabs>
        <w:ind/>
        <w:jc w:val="center"/>
        <w:rPr>
          <w:sz w:val="28"/>
        </w:rPr>
      </w:pPr>
    </w:p>
    <w:p w14:paraId="2D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 xml:space="preserve">ПОРЯДОК </w:t>
      </w:r>
      <w:r>
        <w:rPr>
          <w:sz w:val="28"/>
        </w:rPr>
        <w:br/>
      </w:r>
      <w:r>
        <w:rPr>
          <w:sz w:val="28"/>
        </w:rPr>
        <w:t xml:space="preserve">определения цены земельных участков, </w:t>
      </w:r>
      <w:r>
        <w:rPr>
          <w:sz w:val="28"/>
        </w:rPr>
        <w:br/>
      </w:r>
      <w:r>
        <w:rPr>
          <w:sz w:val="28"/>
        </w:rPr>
        <w:t>находящихся в муниципальной собственности муниципального образования «Елизаветинского</w:t>
      </w:r>
      <w:r>
        <w:rPr>
          <w:sz w:val="28"/>
        </w:rPr>
        <w:t xml:space="preserve"> сельское поселение», при продаже таких земельных участков без проведения торгов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Настоящим Порядком определяется цена земельных участков, </w:t>
      </w:r>
      <w:r>
        <w:rPr>
          <w:sz w:val="28"/>
        </w:rPr>
        <w:t>находящихся в муниципальной собственности муниципального образования «Елизаветинского</w:t>
      </w:r>
      <w:r>
        <w:rPr>
          <w:sz w:val="28"/>
        </w:rPr>
        <w:t xml:space="preserve"> сельское поселение», при продаже таких земельных участков без проведения торгов в случаях, указанных в пункте 2 статьи 39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Земельного кодекса Российской Федерации.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14:paraId="30000000">
      <w:pPr>
        <w:pStyle w:val="Style_6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14:paraId="31000000">
      <w:pPr>
        <w:pStyle w:val="Style_6"/>
        <w:spacing w:after="0" w:before="0"/>
        <w:ind/>
        <w:jc w:val="center"/>
        <w:rPr>
          <w:sz w:val="28"/>
        </w:rPr>
      </w:pPr>
      <w:r>
        <w:rPr>
          <w:sz w:val="28"/>
        </w:rPr>
        <w:t>Ц = Кст х С х Ккр,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где Ц – цена </w:t>
      </w:r>
      <w:r>
        <w:rPr>
          <w:sz w:val="28"/>
        </w:rPr>
        <w:t>земельного участка;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Ккр – коэффициент кратности ставки земельного налога, равный 17.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399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Ц = Рст х С х Ккр,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где Ц – цена земельного участка;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Рст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Ккр – коэффициент кратности ставки земельного налога, равный 17.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</w:t>
      </w:r>
      <w:r>
        <w:rPr>
          <w:sz w:val="28"/>
        </w:rPr>
        <w:t>.</w:t>
      </w:r>
    </w:p>
    <w:sectPr>
      <w:footerReference r:id="rId1" w:type="default"/>
      <w:pgSz w:h="16840" w:orient="portrait" w:w="11907"/>
      <w:pgMar w:bottom="567" w:footer="720" w:gutter="0" w:header="720" w:left="130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нак1 Знак Знак Знак"/>
    <w:basedOn w:val="Style_7"/>
    <w:link w:val="Style_10_ch"/>
    <w:pPr>
      <w:tabs>
        <w:tab w:leader="none" w:pos="720" w:val="left"/>
      </w:tabs>
      <w:spacing w:after="160" w:line="240" w:lineRule="exact"/>
      <w:ind w:hanging="720" w:left="720"/>
      <w:jc w:val="both"/>
    </w:pPr>
    <w:rPr>
      <w:rFonts w:ascii="Verdana" w:hAnsi="Verdana"/>
    </w:rPr>
  </w:style>
  <w:style w:styleId="Style_10_ch" w:type="character">
    <w:name w:val="Знак1 Знак Знак Знак"/>
    <w:basedOn w:val="Style_7_ch"/>
    <w:link w:val="Style_10"/>
    <w:rPr>
      <w:rFonts w:ascii="Verdana" w:hAnsi="Verdana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7"/>
    <w:link w:val="Style_14_ch"/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Body Text"/>
    <w:basedOn w:val="Style_7"/>
    <w:link w:val="Style_15_ch"/>
    <w:rPr>
      <w:sz w:val="28"/>
    </w:rPr>
  </w:style>
  <w:style w:styleId="Style_15_ch" w:type="character">
    <w:name w:val="Body Text"/>
    <w:basedOn w:val="Style_7_ch"/>
    <w:link w:val="Style_15"/>
    <w:rPr>
      <w:sz w:val="28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Body Text Indent"/>
    <w:basedOn w:val="Style_7"/>
    <w:link w:val="Style_3_ch"/>
    <w:pPr>
      <w:ind w:firstLine="709" w:left="0"/>
      <w:jc w:val="both"/>
    </w:pPr>
    <w:rPr>
      <w:sz w:val="28"/>
    </w:rPr>
  </w:style>
  <w:style w:styleId="Style_3_ch" w:type="character">
    <w:name w:val="Body Text Indent"/>
    <w:basedOn w:val="Style_7_ch"/>
    <w:link w:val="Style_3"/>
    <w:rPr>
      <w:sz w:val="28"/>
    </w:rPr>
  </w:style>
  <w:style w:styleId="Style_17" w:type="paragraph">
    <w:name w:val="Postan"/>
    <w:basedOn w:val="Style_7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7_ch"/>
    <w:link w:val="Style_17"/>
    <w:rPr>
      <w:sz w:val="28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5" w:type="paragraph">
    <w:name w:val="Body Text Indent 2"/>
    <w:basedOn w:val="Style_7"/>
    <w:link w:val="Style_5_ch"/>
    <w:pPr>
      <w:ind w:firstLine="720" w:left="0"/>
      <w:jc w:val="both"/>
    </w:pPr>
    <w:rPr>
      <w:sz w:val="28"/>
    </w:rPr>
  </w:style>
  <w:style w:styleId="Style_5_ch" w:type="character">
    <w:name w:val="Body Text Indent 2"/>
    <w:basedOn w:val="Style_7_ch"/>
    <w:link w:val="Style_5"/>
    <w:rPr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0_ch" w:type="character">
    <w:name w:val="heading 1"/>
    <w:basedOn w:val="Style_7_ch"/>
    <w:link w:val="Style_20"/>
    <w:rPr>
      <w:rFonts w:ascii="AG Souvenir" w:hAnsi="AG Souvenir"/>
      <w:b w:val="1"/>
      <w:spacing w:val="38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7"/>
    <w:next w:val="Style_7"/>
    <w:link w:val="Style_31_ch"/>
    <w:uiPriority w:val="9"/>
    <w:qFormat/>
    <w:pPr>
      <w:keepNext w:val="1"/>
      <w:ind w:firstLine="0" w:left="709"/>
      <w:outlineLvl w:val="1"/>
    </w:pPr>
    <w:rPr>
      <w:sz w:val="28"/>
    </w:rPr>
  </w:style>
  <w:style w:styleId="Style_31_ch" w:type="character">
    <w:name w:val="heading 2"/>
    <w:basedOn w:val="Style_7_ch"/>
    <w:link w:val="Style_31"/>
    <w:rPr>
      <w:sz w:val="28"/>
    </w:rPr>
  </w:style>
  <w:style w:styleId="Style_32" w:type="paragraph">
    <w:name w:val="header"/>
    <w:basedOn w:val="Style_7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7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2022-10-28T05:32:28Z</dcterms:modified>
</cp:coreProperties>
</file>