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right="481"/>
        <w:jc w:val="center"/>
        <w:rPr>
          <w:b w:val="1"/>
          <w:sz w:val="24"/>
        </w:rPr>
      </w:pPr>
      <w:r>
        <w:rPr>
          <w:b w:val="1"/>
          <w:sz w:val="24"/>
        </w:rPr>
        <w:t xml:space="preserve">                                                                                          </w:t>
      </w:r>
    </w:p>
    <w:p w14:paraId="02000000">
      <w:pPr>
        <w:keepNext w:val="1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АДМИНИСТРАЦИЯ                                  </w:t>
      </w:r>
    </w:p>
    <w:p w14:paraId="03000000">
      <w:pPr>
        <w:keepNext w:val="1"/>
        <w:ind/>
        <w:jc w:val="center"/>
        <w:rPr>
          <w:b w:val="1"/>
          <w:sz w:val="28"/>
        </w:rPr>
      </w:pPr>
      <w:r>
        <w:rPr>
          <w:b w:val="1"/>
          <w:sz w:val="28"/>
        </w:rPr>
        <w:t>ЕЛИЗАВЕТИНСКОГО СЕЛЬСКОГО ПОСЕЛЕНИЯ</w:t>
      </w:r>
    </w:p>
    <w:p w14:paraId="04000000">
      <w:pPr>
        <w:keepNext w:val="1"/>
        <w:ind/>
        <w:jc w:val="center"/>
        <w:rPr>
          <w:b w:val="1"/>
          <w:sz w:val="28"/>
        </w:rPr>
      </w:pPr>
      <w:r>
        <w:rPr>
          <w:b w:val="1"/>
          <w:sz w:val="28"/>
        </w:rPr>
        <w:t>АЗОВСКИЙ РАЙОН РОСТОВСКАЯ ОБЛАСТЬ</w:t>
      </w:r>
    </w:p>
    <w:p w14:paraId="05000000">
      <w:pPr>
        <w:ind/>
        <w:jc w:val="center"/>
        <w:rPr>
          <w:sz w:val="28"/>
        </w:rPr>
      </w:pP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7000000">
      <w:pPr>
        <w:ind/>
        <w:jc w:val="center"/>
        <w:rPr>
          <w:b w:val="1"/>
          <w:sz w:val="28"/>
        </w:rPr>
      </w:pPr>
    </w:p>
    <w:tbl>
      <w:tblPr>
        <w:tblStyle w:val="Style_1"/>
        <w:tblLayout w:type="fixed"/>
      </w:tblPr>
      <w:tblGrid>
        <w:gridCol w:w="3118"/>
        <w:gridCol w:w="3118"/>
        <w:gridCol w:w="3119"/>
      </w:tblGrid>
      <w:tr>
        <w:tc>
          <w:tcPr>
            <w:tcW w:type="dxa" w:w="3118"/>
            <w:shd w:fill="auto" w:val="clear"/>
          </w:tcPr>
          <w:p w14:paraId="08000000">
            <w:pPr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09.12</w:t>
            </w:r>
            <w:r>
              <w:rPr>
                <w:b w:val="1"/>
                <w:sz w:val="28"/>
              </w:rPr>
              <w:t>.2022 г.</w:t>
            </w:r>
          </w:p>
        </w:tc>
        <w:tc>
          <w:tcPr>
            <w:tcW w:type="dxa" w:w="3118"/>
            <w:shd w:fill="auto" w:val="clear"/>
          </w:tcPr>
          <w:p w14:paraId="09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№ 152</w:t>
            </w:r>
          </w:p>
        </w:tc>
        <w:tc>
          <w:tcPr>
            <w:tcW w:type="dxa" w:w="3119"/>
            <w:shd w:fill="auto" w:val="clear"/>
          </w:tcPr>
          <w:p w14:paraId="0A00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х. Обуховка</w:t>
            </w:r>
          </w:p>
        </w:tc>
      </w:tr>
    </w:tbl>
    <w:p w14:paraId="0B000000">
      <w:pPr>
        <w:ind/>
        <w:jc w:val="both"/>
        <w:rPr>
          <w:sz w:val="24"/>
        </w:rPr>
      </w:pPr>
    </w:p>
    <w:p w14:paraId="0C000000">
      <w:pPr>
        <w:ind/>
        <w:jc w:val="left"/>
      </w:pPr>
    </w:p>
    <w:p w14:paraId="0D000000">
      <w:pPr>
        <w:pStyle w:val="Style_2"/>
        <w:ind w:firstLine="0" w:left="117"/>
        <w:jc w:val="center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Об утверждении Перечня мест, на которые запрещается возвращать</w:t>
      </w:r>
      <w:r>
        <w:rPr>
          <w:b w:val="0"/>
          <w:color w:val="000000"/>
          <w:spacing w:val="1"/>
          <w:sz w:val="28"/>
        </w:rPr>
        <w:t xml:space="preserve"> </w:t>
      </w:r>
      <w:r>
        <w:rPr>
          <w:b w:val="0"/>
          <w:color w:val="000000"/>
          <w:sz w:val="28"/>
        </w:rPr>
        <w:t>животных без владельцев, и лиц, уполномоченных на принятие решений</w:t>
      </w:r>
      <w:r>
        <w:rPr>
          <w:b w:val="0"/>
          <w:color w:val="000000"/>
          <w:spacing w:val="-67"/>
          <w:sz w:val="28"/>
        </w:rPr>
        <w:t xml:space="preserve"> </w:t>
      </w:r>
      <w:r>
        <w:rPr>
          <w:b w:val="0"/>
          <w:color w:val="000000"/>
          <w:sz w:val="28"/>
        </w:rPr>
        <w:t>о</w:t>
      </w:r>
      <w:r>
        <w:rPr>
          <w:b w:val="0"/>
          <w:color w:val="000000"/>
          <w:spacing w:val="-2"/>
          <w:sz w:val="28"/>
        </w:rPr>
        <w:t xml:space="preserve"> </w:t>
      </w:r>
      <w:r>
        <w:rPr>
          <w:b w:val="0"/>
          <w:color w:val="000000"/>
          <w:sz w:val="28"/>
        </w:rPr>
        <w:t>возврате</w:t>
      </w:r>
      <w:r>
        <w:rPr>
          <w:b w:val="0"/>
          <w:color w:val="000000"/>
          <w:spacing w:val="-3"/>
          <w:sz w:val="28"/>
        </w:rPr>
        <w:t xml:space="preserve"> </w:t>
      </w:r>
      <w:r>
        <w:rPr>
          <w:b w:val="0"/>
          <w:color w:val="000000"/>
          <w:sz w:val="28"/>
        </w:rPr>
        <w:t>животных</w:t>
      </w:r>
      <w:r>
        <w:rPr>
          <w:b w:val="0"/>
          <w:color w:val="000000"/>
          <w:spacing w:val="-3"/>
          <w:sz w:val="28"/>
        </w:rPr>
        <w:t xml:space="preserve"> </w:t>
      </w:r>
      <w:r>
        <w:rPr>
          <w:b w:val="0"/>
          <w:color w:val="000000"/>
          <w:sz w:val="28"/>
        </w:rPr>
        <w:t>без</w:t>
      </w:r>
      <w:r>
        <w:rPr>
          <w:b w:val="0"/>
          <w:color w:val="000000"/>
          <w:spacing w:val="-1"/>
          <w:sz w:val="28"/>
        </w:rPr>
        <w:t xml:space="preserve"> </w:t>
      </w:r>
      <w:r>
        <w:rPr>
          <w:b w:val="0"/>
          <w:color w:val="000000"/>
          <w:sz w:val="28"/>
        </w:rPr>
        <w:t>владельцев</w:t>
      </w:r>
      <w:r>
        <w:rPr>
          <w:b w:val="0"/>
          <w:color w:val="000000"/>
          <w:spacing w:val="-3"/>
          <w:sz w:val="28"/>
        </w:rPr>
        <w:t xml:space="preserve"> </w:t>
      </w:r>
      <w:r>
        <w:rPr>
          <w:b w:val="0"/>
          <w:color w:val="000000"/>
          <w:sz w:val="28"/>
        </w:rPr>
        <w:t>на</w:t>
      </w:r>
      <w:r>
        <w:rPr>
          <w:b w:val="0"/>
          <w:color w:val="000000"/>
          <w:spacing w:val="-3"/>
          <w:sz w:val="28"/>
        </w:rPr>
        <w:t xml:space="preserve"> </w:t>
      </w:r>
      <w:r>
        <w:rPr>
          <w:b w:val="0"/>
          <w:color w:val="000000"/>
          <w:sz w:val="28"/>
        </w:rPr>
        <w:t>прежние</w:t>
      </w:r>
      <w:r>
        <w:rPr>
          <w:b w:val="0"/>
          <w:color w:val="000000"/>
          <w:spacing w:val="-2"/>
          <w:sz w:val="28"/>
        </w:rPr>
        <w:t xml:space="preserve"> </w:t>
      </w:r>
      <w:r>
        <w:rPr>
          <w:b w:val="0"/>
          <w:color w:val="000000"/>
          <w:sz w:val="28"/>
        </w:rPr>
        <w:t>места</w:t>
      </w:r>
      <w:r>
        <w:rPr>
          <w:b w:val="0"/>
          <w:color w:val="000000"/>
          <w:spacing w:val="-2"/>
          <w:sz w:val="28"/>
        </w:rPr>
        <w:t xml:space="preserve"> </w:t>
      </w:r>
      <w:r>
        <w:rPr>
          <w:b w:val="0"/>
          <w:color w:val="000000"/>
          <w:sz w:val="28"/>
        </w:rPr>
        <w:t>их</w:t>
      </w:r>
      <w:r>
        <w:rPr>
          <w:b w:val="0"/>
          <w:color w:val="000000"/>
          <w:spacing w:val="-3"/>
          <w:sz w:val="28"/>
        </w:rPr>
        <w:t xml:space="preserve"> </w:t>
      </w:r>
      <w:r>
        <w:rPr>
          <w:b w:val="0"/>
          <w:color w:val="000000"/>
          <w:sz w:val="28"/>
        </w:rPr>
        <w:t>обитания</w:t>
      </w:r>
    </w:p>
    <w:p w14:paraId="0E000000">
      <w:pPr>
        <w:spacing w:before="240"/>
        <w:ind w:firstLine="848" w:left="101" w:right="10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6.1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27.12.2018 N 498-ФЗ (ред. от 14.07.2022) "Об ответственном обращении с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Федерации", статьей 14.1 Федерального закона от 06.10.2003 №</w:t>
      </w:r>
      <w:r>
        <w:rPr>
          <w:spacing w:val="1"/>
          <w:sz w:val="28"/>
        </w:rPr>
        <w:t xml:space="preserve"> </w:t>
      </w:r>
      <w:r>
        <w:rPr>
          <w:sz w:val="28"/>
        </w:rPr>
        <w:t>131-ФЗ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pacing w:val="1"/>
          <w:sz w:val="28"/>
        </w:rPr>
        <w:t>Елизаветинского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поселения</w:t>
      </w:r>
    </w:p>
    <w:p w14:paraId="0F000000">
      <w:pPr>
        <w:spacing w:before="2"/>
        <w:ind/>
        <w:jc w:val="left"/>
        <w:rPr>
          <w:sz w:val="28"/>
        </w:rPr>
      </w:pPr>
    </w:p>
    <w:p w14:paraId="10000000">
      <w:pPr>
        <w:pStyle w:val="Style_2"/>
        <w:spacing w:before="88"/>
        <w:ind w:firstLine="0" w:left="3837" w:right="0"/>
        <w:jc w:val="left"/>
        <w:rPr>
          <w:sz w:val="28"/>
        </w:rPr>
      </w:pPr>
      <w:r>
        <w:rPr>
          <w:sz w:val="28"/>
        </w:rPr>
        <w:t>п</w:t>
      </w:r>
      <w:r>
        <w:rPr>
          <w:spacing w:val="-2"/>
          <w:sz w:val="28"/>
        </w:rPr>
        <w:t xml:space="preserve"> </w:t>
      </w:r>
      <w:r>
        <w:rPr>
          <w:sz w:val="28"/>
        </w:rPr>
        <w:t>о с т</w:t>
      </w:r>
      <w:r>
        <w:rPr>
          <w:spacing w:val="-1"/>
          <w:sz w:val="28"/>
        </w:rPr>
        <w:t xml:space="preserve"> </w:t>
      </w:r>
      <w:r>
        <w:rPr>
          <w:sz w:val="28"/>
        </w:rPr>
        <w:t>а н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 я е т:</w:t>
      </w:r>
    </w:p>
    <w:p w14:paraId="11000000">
      <w:pPr>
        <w:tabs>
          <w:tab w:leader="none" w:pos="1057" w:val="left"/>
        </w:tabs>
        <w:spacing w:after="0" w:before="240" w:line="240" w:lineRule="auto"/>
        <w:ind w:firstLine="563" w:left="211" w:right="224"/>
        <w:jc w:val="both"/>
        <w:rPr>
          <w:sz w:val="28"/>
        </w:rPr>
      </w:pPr>
      <w:r>
        <w:rPr>
          <w:sz w:val="28"/>
        </w:rPr>
        <w:t>1. 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мест,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 без владельцев на прежние места их обитания на территории</w:t>
      </w:r>
      <w:r>
        <w:rPr>
          <w:spacing w:val="1"/>
          <w:sz w:val="28"/>
        </w:rPr>
        <w:t xml:space="preserve"> </w:t>
      </w:r>
      <w:r>
        <w:rPr>
          <w:spacing w:val="1"/>
          <w:sz w:val="28"/>
        </w:rPr>
        <w:t>Елизаветинского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сельского поселения:</w:t>
      </w:r>
    </w:p>
    <w:p w14:paraId="12000000">
      <w:pPr>
        <w:numPr>
          <w:numId w:val="1"/>
        </w:numPr>
        <w:tabs>
          <w:tab w:leader="none" w:pos="1044" w:val="left"/>
        </w:tabs>
        <w:spacing w:after="0" w:before="0" w:line="240" w:lineRule="auto"/>
        <w:ind w:right="223"/>
        <w:jc w:val="both"/>
        <w:rPr>
          <w:sz w:val="28"/>
        </w:rPr>
      </w:pP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площади,</w:t>
      </w:r>
      <w:r>
        <w:rPr>
          <w:spacing w:val="1"/>
          <w:sz w:val="28"/>
        </w:rPr>
        <w:t xml:space="preserve"> </w:t>
      </w:r>
      <w:r>
        <w:rPr>
          <w:sz w:val="28"/>
        </w:rPr>
        <w:t>улицы,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проезды,</w:t>
      </w:r>
      <w:r>
        <w:rPr>
          <w:spacing w:val="1"/>
          <w:sz w:val="28"/>
        </w:rPr>
        <w:t xml:space="preserve"> </w:t>
      </w:r>
      <w:r>
        <w:rPr>
          <w:sz w:val="28"/>
        </w:rPr>
        <w:t>парки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неограниченный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круг</w:t>
      </w:r>
      <w:r>
        <w:rPr>
          <w:spacing w:val="-1"/>
          <w:sz w:val="28"/>
        </w:rPr>
        <w:t xml:space="preserve"> </w:t>
      </w:r>
      <w:r>
        <w:rPr>
          <w:sz w:val="28"/>
        </w:rPr>
        <w:t>лиц);</w:t>
      </w:r>
    </w:p>
    <w:p w14:paraId="13000000">
      <w:pPr>
        <w:numPr>
          <w:numId w:val="2"/>
        </w:numPr>
        <w:tabs>
          <w:tab w:leader="none" w:pos="938" w:val="left"/>
        </w:tabs>
        <w:spacing w:after="0" w:before="0" w:line="240" w:lineRule="auto"/>
        <w:ind w:right="0"/>
        <w:jc w:val="both"/>
        <w:rPr>
          <w:sz w:val="28"/>
        </w:rPr>
      </w:pPr>
      <w:r>
        <w:rPr>
          <w:sz w:val="28"/>
        </w:rPr>
        <w:t>Территории,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прилегающие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многоквартирным</w:t>
      </w:r>
      <w:r>
        <w:rPr>
          <w:spacing w:val="-1"/>
          <w:sz w:val="28"/>
        </w:rPr>
        <w:t xml:space="preserve"> </w:t>
      </w:r>
      <w:r>
        <w:rPr>
          <w:sz w:val="28"/>
        </w:rPr>
        <w:t>домам;</w:t>
      </w:r>
    </w:p>
    <w:p w14:paraId="14000000">
      <w:pPr>
        <w:numPr>
          <w:numId w:val="3"/>
        </w:numPr>
        <w:tabs>
          <w:tab w:leader="none" w:pos="938" w:val="left"/>
        </w:tabs>
        <w:spacing w:after="0" w:before="0" w:line="240" w:lineRule="auto"/>
        <w:ind w:right="0"/>
        <w:jc w:val="both"/>
        <w:rPr>
          <w:sz w:val="28"/>
        </w:rPr>
      </w:pPr>
      <w:r>
        <w:rPr>
          <w:sz w:val="28"/>
        </w:rPr>
        <w:t>Детские</w:t>
      </w:r>
      <w:r>
        <w:rPr>
          <w:spacing w:val="-3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детские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площадки;</w:t>
      </w:r>
    </w:p>
    <w:p w14:paraId="15000000">
      <w:pPr>
        <w:numPr>
          <w:numId w:val="4"/>
        </w:numPr>
        <w:tabs>
          <w:tab w:leader="none" w:pos="1072" w:val="left"/>
        </w:tabs>
        <w:spacing w:after="0" w:before="0" w:line="240" w:lineRule="auto"/>
        <w:ind w:right="223"/>
        <w:jc w:val="both"/>
        <w:rPr>
          <w:sz w:val="28"/>
        </w:rPr>
      </w:pP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площадки,</w:t>
      </w:r>
      <w:r>
        <w:rPr>
          <w:spacing w:val="-5"/>
          <w:sz w:val="28"/>
        </w:rPr>
        <w:t xml:space="preserve"> </w:t>
      </w:r>
      <w:r>
        <w:rPr>
          <w:sz w:val="28"/>
        </w:rPr>
        <w:t>предназначенные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игр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-5"/>
          <w:sz w:val="28"/>
        </w:rPr>
        <w:t xml:space="preserve"> </w:t>
      </w:r>
      <w:r>
        <w:rPr>
          <w:sz w:val="28"/>
        </w:rPr>
        <w:t>воздухе;</w:t>
      </w:r>
    </w:p>
    <w:p w14:paraId="16000000">
      <w:pPr>
        <w:numPr>
          <w:numId w:val="5"/>
        </w:numPr>
        <w:tabs>
          <w:tab w:leader="none" w:pos="938" w:val="left"/>
        </w:tabs>
        <w:spacing w:after="0" w:before="0" w:line="240" w:lineRule="auto"/>
        <w:ind w:right="0"/>
        <w:jc w:val="both"/>
        <w:rPr>
          <w:sz w:val="28"/>
        </w:rPr>
      </w:pPr>
      <w:r>
        <w:rPr>
          <w:sz w:val="28"/>
        </w:rPr>
        <w:t>Места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ярмарки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нестационарных</w:t>
      </w:r>
      <w:r>
        <w:rPr>
          <w:spacing w:val="-2"/>
          <w:sz w:val="28"/>
        </w:rPr>
        <w:t xml:space="preserve"> </w:t>
      </w:r>
      <w:r>
        <w:rPr>
          <w:sz w:val="28"/>
        </w:rPr>
        <w:t>торговых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объектов;</w:t>
      </w:r>
    </w:p>
    <w:p w14:paraId="17000000">
      <w:pPr>
        <w:numPr>
          <w:numId w:val="6"/>
        </w:numPr>
        <w:tabs>
          <w:tab w:leader="none" w:pos="938" w:val="left"/>
        </w:tabs>
        <w:spacing w:after="0" w:before="0" w:line="240" w:lineRule="auto"/>
        <w:ind w:right="0"/>
        <w:jc w:val="both"/>
        <w:rPr>
          <w:sz w:val="28"/>
        </w:rPr>
      </w:pPr>
      <w:r>
        <w:rPr>
          <w:sz w:val="28"/>
        </w:rPr>
        <w:t>Кладбища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мемориальные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зоны;</w:t>
      </w:r>
    </w:p>
    <w:p w14:paraId="18000000">
      <w:pPr>
        <w:numPr>
          <w:numId w:val="7"/>
        </w:numPr>
        <w:tabs>
          <w:tab w:leader="none" w:pos="938" w:val="left"/>
        </w:tabs>
        <w:spacing w:after="0" w:before="0" w:line="240" w:lineRule="auto"/>
        <w:ind w:right="0"/>
        <w:jc w:val="both"/>
        <w:rPr>
          <w:sz w:val="28"/>
        </w:rPr>
      </w:pPr>
      <w:r>
        <w:rPr>
          <w:sz w:val="28"/>
        </w:rPr>
        <w:t>Площадки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мероприятий;</w:t>
      </w:r>
    </w:p>
    <w:p w14:paraId="19000000">
      <w:pPr>
        <w:numPr>
          <w:numId w:val="8"/>
        </w:numPr>
        <w:tabs>
          <w:tab w:leader="none" w:pos="938" w:val="left"/>
        </w:tabs>
        <w:spacing w:after="0" w:before="0" w:line="240" w:lineRule="auto"/>
        <w:ind w:right="0"/>
        <w:jc w:val="both"/>
        <w:rPr>
          <w:sz w:val="28"/>
        </w:rPr>
      </w:pPr>
      <w:r>
        <w:rPr>
          <w:sz w:val="28"/>
        </w:rPr>
        <w:t>Территории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детских,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лечебных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учреждений;</w:t>
      </w:r>
    </w:p>
    <w:p w14:paraId="1A000000">
      <w:pPr>
        <w:numPr>
          <w:numId w:val="9"/>
        </w:numPr>
        <w:tabs>
          <w:tab w:leader="none" w:pos="938" w:val="left"/>
        </w:tabs>
        <w:spacing w:after="0" w:before="0" w:line="240" w:lineRule="auto"/>
        <w:ind w:right="0"/>
        <w:jc w:val="both"/>
        <w:rPr>
          <w:sz w:val="28"/>
        </w:rPr>
      </w:pPr>
      <w:r>
        <w:rPr>
          <w:sz w:val="28"/>
        </w:rPr>
        <w:t>Территории,</w:t>
      </w:r>
      <w:r>
        <w:rPr>
          <w:spacing w:val="-1"/>
          <w:sz w:val="28"/>
        </w:rPr>
        <w:t xml:space="preserve"> </w:t>
      </w:r>
      <w:r>
        <w:rPr>
          <w:sz w:val="28"/>
        </w:rPr>
        <w:t>прилегающие к объектам культуры;</w:t>
      </w:r>
    </w:p>
    <w:p w14:paraId="1B000000">
      <w:pPr>
        <w:numPr>
          <w:numId w:val="10"/>
        </w:numPr>
        <w:ind w:right="224"/>
        <w:jc w:val="both"/>
        <w:rPr>
          <w:sz w:val="28"/>
        </w:rPr>
      </w:pP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магазинам;</w:t>
      </w:r>
    </w:p>
    <w:p w14:paraId="1C000000">
      <w:pPr>
        <w:numPr>
          <w:numId w:val="11"/>
        </w:numPr>
        <w:ind w:right="225"/>
        <w:jc w:val="both"/>
        <w:rPr>
          <w:sz w:val="28"/>
        </w:rPr>
      </w:pP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выпаса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животных;</w:t>
      </w:r>
    </w:p>
    <w:p w14:paraId="1D000000">
      <w:pPr>
        <w:numPr>
          <w:numId w:val="12"/>
        </w:numPr>
        <w:tabs>
          <w:tab w:leader="none" w:pos="938" w:val="left"/>
        </w:tabs>
        <w:spacing w:after="0" w:before="1" w:line="240" w:lineRule="auto"/>
        <w:ind w:right="0"/>
        <w:jc w:val="both"/>
        <w:rPr>
          <w:sz w:val="28"/>
        </w:rPr>
      </w:pPr>
      <w:r>
        <w:rPr>
          <w:sz w:val="28"/>
        </w:rPr>
        <w:t>Водоохранные</w:t>
      </w:r>
      <w:r>
        <w:rPr>
          <w:spacing w:val="-6"/>
          <w:sz w:val="28"/>
        </w:rPr>
        <w:t xml:space="preserve"> </w:t>
      </w:r>
      <w:r>
        <w:rPr>
          <w:sz w:val="28"/>
        </w:rPr>
        <w:t>зоны.</w:t>
      </w:r>
    </w:p>
    <w:p w14:paraId="1E000000">
      <w:pPr>
        <w:tabs>
          <w:tab w:leader="none" w:pos="1100" w:val="left"/>
        </w:tabs>
        <w:spacing w:after="0" w:before="0" w:line="240" w:lineRule="auto"/>
        <w:ind w:firstLine="566" w:left="220" w:right="223"/>
        <w:jc w:val="both"/>
        <w:rPr>
          <w:sz w:val="28"/>
        </w:rPr>
      </w:pPr>
      <w:r>
        <w:rPr>
          <w:sz w:val="28"/>
        </w:rPr>
        <w:t>2. 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возврате</w:t>
      </w:r>
      <w:r>
        <w:rPr>
          <w:spacing w:val="58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58"/>
          <w:sz w:val="28"/>
        </w:rPr>
        <w:t xml:space="preserve"> </w:t>
      </w:r>
      <w:r>
        <w:rPr>
          <w:sz w:val="28"/>
        </w:rPr>
        <w:t>без</w:t>
      </w:r>
      <w:r>
        <w:rPr>
          <w:spacing w:val="59"/>
          <w:sz w:val="28"/>
        </w:rPr>
        <w:t xml:space="preserve"> </w:t>
      </w:r>
      <w:r>
        <w:rPr>
          <w:sz w:val="28"/>
        </w:rPr>
        <w:t>владельцев</w:t>
      </w:r>
      <w:r>
        <w:rPr>
          <w:spacing w:val="58"/>
          <w:sz w:val="28"/>
        </w:rPr>
        <w:t xml:space="preserve"> </w:t>
      </w:r>
      <w:r>
        <w:rPr>
          <w:sz w:val="28"/>
        </w:rPr>
        <w:t>на</w:t>
      </w:r>
      <w:r>
        <w:rPr>
          <w:spacing w:val="59"/>
          <w:sz w:val="28"/>
        </w:rPr>
        <w:t xml:space="preserve"> </w:t>
      </w:r>
      <w:r>
        <w:rPr>
          <w:sz w:val="28"/>
        </w:rPr>
        <w:t>прежние</w:t>
      </w:r>
      <w:r>
        <w:rPr>
          <w:spacing w:val="58"/>
          <w:sz w:val="28"/>
        </w:rPr>
        <w:t xml:space="preserve"> </w:t>
      </w:r>
      <w:r>
        <w:rPr>
          <w:sz w:val="28"/>
        </w:rPr>
        <w:t>места</w:t>
      </w:r>
      <w:r>
        <w:rPr>
          <w:spacing w:val="59"/>
          <w:sz w:val="28"/>
        </w:rPr>
        <w:t xml:space="preserve"> </w:t>
      </w:r>
      <w:r>
        <w:rPr>
          <w:sz w:val="28"/>
        </w:rPr>
        <w:t>обитания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ведущий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pacing w:val="1"/>
          <w:sz w:val="28"/>
        </w:rPr>
        <w:t>Елизаветинского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поселения.</w:t>
      </w:r>
    </w:p>
    <w:p w14:paraId="1F000000">
      <w:pPr>
        <w:tabs>
          <w:tab w:leader="none" w:pos="1021" w:val="left"/>
        </w:tabs>
        <w:spacing w:after="0" w:before="0" w:line="240" w:lineRule="auto"/>
        <w:ind w:firstLine="709" w:left="101" w:right="108"/>
        <w:jc w:val="both"/>
        <w:rPr>
          <w:sz w:val="28"/>
        </w:rPr>
      </w:pPr>
      <w:r>
        <w:rPr>
          <w:sz w:val="28"/>
        </w:rPr>
        <w:t>3. 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силу</w:t>
      </w:r>
      <w:r>
        <w:rPr>
          <w:spacing w:val="71"/>
          <w:sz w:val="28"/>
        </w:rPr>
        <w:t xml:space="preserve"> </w:t>
      </w:r>
      <w:r>
        <w:rPr>
          <w:sz w:val="28"/>
        </w:rPr>
        <w:t>со</w:t>
      </w:r>
      <w:r>
        <w:rPr>
          <w:spacing w:val="71"/>
          <w:sz w:val="28"/>
        </w:rPr>
        <w:t xml:space="preserve"> </w:t>
      </w:r>
      <w:r>
        <w:rPr>
          <w:sz w:val="28"/>
        </w:rPr>
        <w:t>дня</w:t>
      </w:r>
      <w:r>
        <w:rPr>
          <w:spacing w:val="7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обнародования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pacing w:val="1"/>
          <w:sz w:val="28"/>
        </w:rPr>
        <w:t>Елизаветинского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поселения.</w:t>
      </w:r>
    </w:p>
    <w:p w14:paraId="20000000">
      <w:pPr>
        <w:tabs>
          <w:tab w:leader="none" w:pos="1097" w:val="left"/>
        </w:tabs>
        <w:spacing w:after="0" w:before="0" w:line="240" w:lineRule="auto"/>
        <w:ind w:firstLine="709" w:left="101" w:right="533"/>
        <w:jc w:val="both"/>
        <w:rPr>
          <w:sz w:val="28"/>
        </w:rPr>
      </w:pPr>
      <w:r>
        <w:rPr>
          <w:sz w:val="28"/>
        </w:rPr>
        <w:t xml:space="preserve">4. Контроль за исполнением настоящего постановления оставляю за  </w:t>
      </w:r>
      <w:r>
        <w:rPr>
          <w:spacing w:val="-67"/>
          <w:sz w:val="28"/>
        </w:rPr>
        <w:t xml:space="preserve">   </w:t>
      </w:r>
      <w:r>
        <w:rPr>
          <w:sz w:val="28"/>
        </w:rPr>
        <w:t>собой.</w:t>
      </w:r>
    </w:p>
    <w:p w14:paraId="21000000">
      <w:pPr>
        <w:ind/>
        <w:jc w:val="left"/>
        <w:rPr>
          <w:sz w:val="28"/>
        </w:rPr>
      </w:pPr>
    </w:p>
    <w:p w14:paraId="22000000">
      <w:pPr>
        <w:ind/>
        <w:jc w:val="left"/>
        <w:rPr>
          <w:sz w:val="28"/>
        </w:rPr>
      </w:pPr>
    </w:p>
    <w:p w14:paraId="23000000">
      <w:pPr>
        <w:ind/>
        <w:jc w:val="left"/>
        <w:rPr>
          <w:sz w:val="28"/>
        </w:rPr>
      </w:pPr>
    </w:p>
    <w:p w14:paraId="24000000">
      <w:pPr>
        <w:ind w:firstLine="0" w:left="-406"/>
        <w:jc w:val="left"/>
        <w:rPr>
          <w:sz w:val="28"/>
        </w:rPr>
      </w:pPr>
      <w:r>
        <w:rPr>
          <w:sz w:val="28"/>
        </w:rPr>
        <w:t>Глава</w:t>
      </w:r>
      <w:r>
        <w:rPr>
          <w:spacing w:val="58"/>
          <w:sz w:val="28"/>
        </w:rPr>
        <w:t xml:space="preserve"> </w:t>
      </w:r>
      <w:r>
        <w:rPr>
          <w:sz w:val="28"/>
        </w:rPr>
        <w:t>Администрации</w:t>
      </w:r>
    </w:p>
    <w:p w14:paraId="25000000">
      <w:pPr>
        <w:ind w:firstLine="0" w:left="-406"/>
        <w:jc w:val="left"/>
        <w:rPr>
          <w:sz w:val="28"/>
        </w:rPr>
      </w:pPr>
      <w:r>
        <w:rPr>
          <w:sz w:val="28"/>
        </w:rPr>
        <w:t>Елизаветинского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</w:t>
      </w:r>
      <w:r>
        <w:rPr>
          <w:sz w:val="28"/>
        </w:rPr>
        <w:tab/>
      </w:r>
      <w:r>
        <w:rPr>
          <w:sz w:val="28"/>
        </w:rPr>
        <w:t xml:space="preserve">                                           В.Н. Тимофеева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4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5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6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7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8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9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Balloon Text"/>
    <w:basedOn w:val="Style_3"/>
    <w:link w:val="Style_9_ch"/>
    <w:rPr>
      <w:rFonts w:ascii="Tahoma" w:hAnsi="Tahoma"/>
      <w:sz w:val="16"/>
    </w:rPr>
  </w:style>
  <w:style w:styleId="Style_9_ch" w:type="character">
    <w:name w:val="Balloon Text"/>
    <w:basedOn w:val="Style_3_ch"/>
    <w:link w:val="Style_9"/>
    <w:rPr>
      <w:rFonts w:ascii="Tahoma" w:hAnsi="Tahoma"/>
      <w:sz w:val="16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Normal (Web)"/>
    <w:basedOn w:val="Style_3"/>
    <w:link w:val="Style_11_ch"/>
    <w:pPr>
      <w:spacing w:afterAutospacing="on" w:beforeAutospacing="on"/>
      <w:ind/>
    </w:pPr>
    <w:rPr>
      <w:sz w:val="24"/>
    </w:rPr>
  </w:style>
  <w:style w:styleId="Style_11_ch" w:type="character">
    <w:name w:val="Normal (Web)"/>
    <w:basedOn w:val="Style_3_ch"/>
    <w:link w:val="Style_11"/>
    <w:rPr>
      <w:sz w:val="24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2" w:type="paragraph">
    <w:name w:val="heading 1"/>
    <w:basedOn w:val="Style_3"/>
    <w:link w:val="Style_2_ch"/>
    <w:uiPriority w:val="9"/>
    <w:qFormat/>
    <w:pPr>
      <w:spacing w:afterAutospacing="on" w:beforeAutospacing="on"/>
      <w:ind/>
      <w:outlineLvl w:val="0"/>
    </w:pPr>
    <w:rPr>
      <w:b w:val="1"/>
      <w:sz w:val="48"/>
    </w:rPr>
  </w:style>
  <w:style w:styleId="Style_2_ch" w:type="character">
    <w:name w:val="heading 1"/>
    <w:basedOn w:val="Style_3_ch"/>
    <w:link w:val="Style_2"/>
    <w:rPr>
      <w:b w:val="1"/>
      <w:sz w:val="48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ConsPlusNormal"/>
    <w:link w:val="Style_17_ch"/>
    <w:pPr>
      <w:widowControl w:val="0"/>
      <w:ind w:firstLine="720" w:left="0"/>
      <w:jc w:val="both"/>
    </w:pPr>
    <w:rPr>
      <w:rFonts w:ascii="Arial" w:hAnsi="Arial"/>
    </w:rPr>
  </w:style>
  <w:style w:styleId="Style_17_ch" w:type="character">
    <w:name w:val="ConsPlusNormal"/>
    <w:link w:val="Style_17"/>
    <w:rPr>
      <w:rFonts w:ascii="Arial" w:hAnsi="Arial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toc 8"/>
    <w:next w:val="Style_3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3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ConsPlusNonformat"/>
    <w:link w:val="Style_22_ch"/>
    <w:pPr>
      <w:widowControl w:val="0"/>
      <w:ind w:firstLine="851" w:left="0"/>
      <w:jc w:val="both"/>
    </w:pPr>
    <w:rPr>
      <w:rFonts w:ascii="Courier New" w:hAnsi="Courier New"/>
    </w:rPr>
  </w:style>
  <w:style w:styleId="Style_22_ch" w:type="character">
    <w:name w:val="ConsPlusNonformat"/>
    <w:link w:val="Style_22"/>
    <w:rPr>
      <w:rFonts w:ascii="Courier New" w:hAnsi="Courier New"/>
    </w:rPr>
  </w:style>
  <w:style w:styleId="Style_23" w:type="paragraph">
    <w:name w:val="Subtitle"/>
    <w:next w:val="Style_3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3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3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3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27" w:type="paragraph">
    <w:name w:val="ConsPlusTitle"/>
    <w:link w:val="Style_27_ch"/>
    <w:pPr>
      <w:widowControl w:val="0"/>
      <w:ind w:firstLine="851" w:left="0"/>
      <w:jc w:val="both"/>
    </w:pPr>
    <w:rPr>
      <w:rFonts w:ascii="Arial" w:hAnsi="Arial"/>
      <w:b w:val="1"/>
    </w:rPr>
  </w:style>
  <w:style w:styleId="Style_27_ch" w:type="character">
    <w:name w:val="ConsPlusTitle"/>
    <w:link w:val="Style_27"/>
    <w:rPr>
      <w:rFonts w:ascii="Arial" w:hAnsi="Arial"/>
      <w:b w:val="1"/>
    </w:rPr>
  </w:style>
  <w:style w:styleId="Style_28" w:type="table">
    <w:name w:val="Сетка таблицы1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9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2022-12-21T06:46:29Z</dcterms:modified>
</cp:coreProperties>
</file>