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_______2022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   №</w:t>
      </w:r>
      <w:r>
        <w:rPr>
          <w:b w:val="0"/>
          <w:sz w:val="28"/>
        </w:rPr>
        <w:t xml:space="preserve"> _____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                       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</w:t>
      </w:r>
      <w:r>
        <w:rPr>
          <w:sz w:val="28"/>
        </w:rPr>
        <w:t>е</w:t>
      </w:r>
      <w:r>
        <w:rPr>
          <w:sz w:val="28"/>
        </w:rPr>
        <w:t>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сетей наружного освещения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за 1</w:t>
      </w:r>
      <w:r>
        <w:rPr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годие 2022 года</w:t>
      </w:r>
    </w:p>
    <w:p w14:paraId="0C000000">
      <w:pPr>
        <w:ind w:right="4110"/>
        <w:rPr>
          <w:sz w:val="28"/>
        </w:rPr>
      </w:pP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0E000000">
      <w:pPr>
        <w:pStyle w:val="Style_5"/>
        <w:widowControl w:val="1"/>
        <w:ind/>
        <w:jc w:val="both"/>
        <w:rPr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В.Н. Тимофеев</w:t>
      </w:r>
    </w:p>
    <w:p w14:paraId="17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/>
        <w:jc w:val="both"/>
        <w:rPr>
          <w:sz w:val="28"/>
        </w:r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_______2022</w:t>
      </w:r>
      <w:r>
        <w:rPr>
          <w:sz w:val="26"/>
        </w:rPr>
        <w:t xml:space="preserve"> </w:t>
      </w:r>
      <w:r>
        <w:rPr>
          <w:sz w:val="26"/>
        </w:rPr>
        <w:t xml:space="preserve"> №___</w:t>
      </w: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     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>годие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17"/>
        <w:gridCol w:w="2451"/>
        <w:gridCol w:w="1770"/>
        <w:gridCol w:w="2450"/>
        <w:gridCol w:w="1234"/>
        <w:gridCol w:w="1413"/>
        <w:gridCol w:w="1498"/>
        <w:gridCol w:w="1089"/>
        <w:gridCol w:w="980"/>
        <w:gridCol w:w="1362"/>
      </w:tblGrid>
      <w:tr>
        <w:trPr>
          <w:trHeight w:hRule="atLeast" w:val="848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1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5"/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8"/>
          <w:tblHeader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651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rPr>
                <w:sz w:val="24"/>
              </w:rPr>
            </w:pPr>
          </w:p>
          <w:p w14:paraId="3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24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rPr>
                <w:sz w:val="24"/>
              </w:rPr>
            </w:pPr>
          </w:p>
          <w:p w14:paraId="3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 сетей</w:t>
            </w:r>
            <w:r>
              <w:rPr>
                <w:sz w:val="24"/>
              </w:rPr>
              <w:t xml:space="preserve"> наружного освещения 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Коммунальные расходы на уличное освещение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 оплач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 потребленное количество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энергии согласно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вора 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429,5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429,5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183,2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</w:t>
            </w:r>
          </w:p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429,5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энергосбережению уличного освещения (закупка, товаров)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сумму 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 КТП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350,00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3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на сумму 60,7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Линий электропередач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 0,0</w:t>
            </w:r>
          </w:p>
        </w:tc>
      </w:tr>
      <w:tr>
        <w:trPr>
          <w:trHeight w:hRule="atLeast" w:val="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7"/>
              <w:rPr>
                <w:sz w:val="24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spacing w:line="240" w:lineRule="auto"/>
              <w:ind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ИТОГО по программе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979,5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979,5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243,9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490,2</w:t>
            </w:r>
          </w:p>
        </w:tc>
      </w:tr>
    </w:tbl>
    <w:p w14:paraId="6E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6F000000">
      <w:pPr>
        <w:widowControl w:val="0"/>
        <w:ind w:firstLine="540" w:left="0"/>
        <w:jc w:val="both"/>
        <w:rPr>
          <w:sz w:val="24"/>
        </w:rPr>
      </w:pPr>
    </w:p>
    <w:p w14:paraId="70000000">
      <w:pPr>
        <w:widowControl w:val="0"/>
        <w:ind w:firstLine="540" w:left="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Нормальный (таблица)"/>
    <w:basedOn w:val="Style_8"/>
    <w:next w:val="Style_8"/>
    <w:link w:val="Style_9_ch"/>
    <w:pPr>
      <w:widowControl w:val="0"/>
      <w:ind/>
      <w:jc w:val="both"/>
    </w:pPr>
    <w:rPr>
      <w:rFonts w:ascii="Arial" w:hAnsi="Arial"/>
      <w:sz w:val="24"/>
    </w:rPr>
  </w:style>
  <w:style w:styleId="Style_9_ch" w:type="character">
    <w:name w:val="Нормальный (таблица)"/>
    <w:basedOn w:val="Style_8_ch"/>
    <w:link w:val="Style_9"/>
    <w:rPr>
      <w:rFonts w:ascii="Arial" w:hAnsi="Arial"/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 3"/>
    <w:basedOn w:val="Style_8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8_ch"/>
    <w:link w:val="Style_15"/>
    <w:rPr>
      <w:sz w:val="16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Normal (Web)"/>
    <w:basedOn w:val="Style_8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8_ch"/>
    <w:link w:val="Style_17"/>
    <w:rPr>
      <w:sz w:val="24"/>
    </w:rPr>
  </w:style>
  <w:style w:styleId="Style_18" w:type="paragraph">
    <w:name w:val="Postan"/>
    <w:basedOn w:val="Style_8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8_ch"/>
    <w:link w:val="Style_18"/>
    <w:rPr>
      <w:sz w:val="28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8_ch"/>
    <w:link w:val="Style_19"/>
    <w:rPr>
      <w:rFonts w:ascii="Cambria" w:hAnsi="Cambria"/>
      <w:b w:val="1"/>
      <w:sz w:val="26"/>
    </w:rPr>
  </w:style>
  <w:style w:styleId="Style_20" w:type="paragraph">
    <w:name w:val="Основной текст5"/>
    <w:basedOn w:val="Style_8"/>
    <w:link w:val="Style_20_ch"/>
    <w:pPr>
      <w:widowControl w:val="0"/>
      <w:spacing w:line="202" w:lineRule="exact"/>
      <w:ind/>
    </w:pPr>
    <w:rPr>
      <w:sz w:val="18"/>
    </w:rPr>
  </w:style>
  <w:style w:styleId="Style_20_ch" w:type="character">
    <w:name w:val="Основной текст5"/>
    <w:basedOn w:val="Style_8_ch"/>
    <w:link w:val="Style_20"/>
    <w:rPr>
      <w:sz w:val="18"/>
    </w:rPr>
  </w:style>
  <w:style w:styleId="Style_21" w:type="paragraph">
    <w:name w:val="Знак1"/>
    <w:basedOn w:val="Style_8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8_ch"/>
    <w:link w:val="Style_21"/>
    <w:rPr>
      <w:rFonts w:ascii="Tahoma" w:hAnsi="Tahoma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Гипертекстовая ссылка"/>
    <w:link w:val="Style_23_ch"/>
    <w:rPr>
      <w:color w:val="000000"/>
      <w:sz w:val="26"/>
    </w:rPr>
  </w:style>
  <w:style w:styleId="Style_23_ch" w:type="character">
    <w:name w:val="Гипертекстовая ссылка"/>
    <w:link w:val="Style_23"/>
    <w:rPr>
      <w:color w:val="000000"/>
      <w:sz w:val="26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3"/>
    <w:next w:val="Style_8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6" w:type="paragraph">
    <w:name w:val="Font Style23"/>
    <w:link w:val="Style_26_ch"/>
    <w:rPr>
      <w:rFonts w:ascii="Times New Roman" w:hAnsi="Times New Roman"/>
      <w:sz w:val="22"/>
    </w:rPr>
  </w:style>
  <w:style w:styleId="Style_26_ch" w:type="character">
    <w:name w:val="Font Style23"/>
    <w:link w:val="Style_26"/>
    <w:rPr>
      <w:rFonts w:ascii="Times New Roman" w:hAnsi="Times New Roman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7" w:type="paragraph">
    <w:name w:val="Отчетный"/>
    <w:basedOn w:val="Style_8"/>
    <w:link w:val="Style_27_ch"/>
    <w:pPr>
      <w:spacing w:after="120" w:line="360" w:lineRule="auto"/>
      <w:ind w:firstLine="720" w:left="0"/>
      <w:jc w:val="both"/>
    </w:pPr>
    <w:rPr>
      <w:sz w:val="26"/>
    </w:rPr>
  </w:style>
  <w:style w:styleId="Style_27_ch" w:type="character">
    <w:name w:val="Отчетный"/>
    <w:basedOn w:val="Style_8_ch"/>
    <w:link w:val="Style_27"/>
    <w:rPr>
      <w:sz w:val="26"/>
    </w:rPr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8"/>
    <w:next w:val="Style_8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8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Body text"/>
    <w:link w:val="Style_30_ch"/>
    <w:rPr>
      <w:rFonts w:ascii="Book Antiqua" w:hAnsi="Book Antiqua"/>
      <w:color w:val="000000"/>
      <w:spacing w:val="0"/>
      <w:sz w:val="29"/>
      <w:u w:val="none"/>
    </w:rPr>
  </w:style>
  <w:style w:styleId="Style_30_ch" w:type="character">
    <w:name w:val="Body text"/>
    <w:link w:val="Style_30"/>
    <w:rPr>
      <w:rFonts w:ascii="Book Antiqua" w:hAnsi="Book Antiqua"/>
      <w:color w:val="000000"/>
      <w:spacing w:val="0"/>
      <w:sz w:val="29"/>
      <w:u w:val="non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ody Text"/>
    <w:basedOn w:val="Style_8"/>
    <w:link w:val="Style_35_ch"/>
  </w:style>
  <w:style w:styleId="Style_35_ch" w:type="character">
    <w:name w:val="Body Text"/>
    <w:basedOn w:val="Style_8_ch"/>
    <w:link w:val="Style_35"/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6" w:type="paragraph">
    <w:name w:val="toc 9"/>
    <w:next w:val="Style_8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8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5"/>
    <w:next w:val="Style_8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Знак11"/>
    <w:basedOn w:val="Style_8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8_ch"/>
    <w:link w:val="Style_40"/>
    <w:rPr>
      <w:rFonts w:ascii="Tahoma" w:hAnsi="Tahoma"/>
    </w:rPr>
  </w:style>
  <w:style w:styleId="Style_41" w:type="paragraph">
    <w:name w:val="List Paragraph"/>
    <w:basedOn w:val="Style_8"/>
    <w:link w:val="Style_41_ch"/>
    <w:pPr>
      <w:ind w:firstLine="0" w:left="720"/>
    </w:pPr>
  </w:style>
  <w:style w:styleId="Style_41_ch" w:type="character">
    <w:name w:val="List Paragraph"/>
    <w:basedOn w:val="Style_8_ch"/>
    <w:link w:val="Style_41"/>
  </w:style>
  <w:style w:styleId="Style_42" w:type="paragraph">
    <w:name w:val="header"/>
    <w:basedOn w:val="Style_8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8_ch"/>
    <w:link w:val="Style_42"/>
  </w:style>
  <w:style w:styleId="Style_43" w:type="paragraph">
    <w:name w:val="Body Text Indent"/>
    <w:basedOn w:val="Style_8"/>
    <w:link w:val="Style_43_ch"/>
    <w:pPr>
      <w:ind w:firstLine="709" w:left="0"/>
      <w:jc w:val="both"/>
    </w:pPr>
  </w:style>
  <w:style w:styleId="Style_43_ch" w:type="character">
    <w:name w:val="Body Text Indent"/>
    <w:basedOn w:val="Style_8_ch"/>
    <w:link w:val="Style_43"/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8_ch"/>
    <w:link w:val="Style_46"/>
    <w:rPr>
      <w:rFonts w:ascii="Cambria" w:hAnsi="Cambria"/>
      <w:b w:val="1"/>
      <w:i w:val="1"/>
      <w:sz w:val="28"/>
    </w:rPr>
  </w:style>
  <w:style w:styleId="Style_47" w:type="paragraph">
    <w:name w:val="Balloon Text"/>
    <w:basedOn w:val="Style_8"/>
    <w:link w:val="Style_47_ch"/>
    <w:rPr>
      <w:rFonts w:ascii="Tahoma" w:hAnsi="Tahoma"/>
      <w:sz w:val="16"/>
    </w:rPr>
  </w:style>
  <w:style w:styleId="Style_47_ch" w:type="character">
    <w:name w:val="Balloon Text"/>
    <w:basedOn w:val="Style_8_ch"/>
    <w:link w:val="Style_47"/>
    <w:rPr>
      <w:rFonts w:ascii="Tahoma" w:hAnsi="Tahoma"/>
      <w:sz w:val="1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2022-07-26T13:21:39Z</dcterms:modified>
</cp:coreProperties>
</file>