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</w:pPr>
      <w:r>
        <w:t>РОССИЙСКАЯ ФЕДЕРАЦИЯ</w:t>
      </w:r>
    </w:p>
    <w:p w14:paraId="02000000">
      <w:pPr>
        <w:pStyle w:val="Style_1"/>
        <w:ind/>
        <w:jc w:val="center"/>
      </w:pPr>
      <w:r>
        <w:t>РОСТОВСКАЯ ОБЛАСТЬ</w:t>
      </w:r>
    </w:p>
    <w:p w14:paraId="03000000">
      <w:pPr>
        <w:pStyle w:val="Style_1"/>
        <w:ind/>
        <w:jc w:val="center"/>
      </w:pPr>
      <w:r>
        <w:t>АЗОВСКИЙ РАЙОН</w:t>
      </w:r>
    </w:p>
    <w:p w14:paraId="04000000">
      <w:pPr>
        <w:pStyle w:val="Style_1"/>
        <w:ind/>
        <w:jc w:val="center"/>
      </w:pPr>
      <w:r>
        <w:t>МУНИЦИПАЛЬНОЕ ОБРАЗОВАНИЕ</w:t>
      </w:r>
    </w:p>
    <w:p w14:paraId="05000000">
      <w:pPr>
        <w:ind/>
        <w:jc w:val="center"/>
        <w:rPr>
          <w:b w:val="1"/>
          <w:sz w:val="28"/>
        </w:rPr>
      </w:pPr>
      <w:r>
        <w:t>«</w:t>
      </w:r>
      <w:r>
        <w:rPr>
          <w:b w:val="1"/>
          <w:sz w:val="28"/>
        </w:rPr>
        <w:t xml:space="preserve"> ЕЛИЗАВЕТИНСКОЕ СЕЛЬСКОЕ ПОСЕЛЕНИЕ»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СОБРАНИЕ ДЕПУТАТОВ 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ЕЛИЗАВЕТИНСКОГО СЕЛЬСКОГО ПОСЕЛЕНИЯ</w:t>
      </w:r>
    </w:p>
    <w:p w14:paraId="08000000">
      <w:pPr>
        <w:ind/>
        <w:jc w:val="center"/>
        <w:rPr>
          <w:b w:val="1"/>
          <w:sz w:val="28"/>
        </w:rPr>
      </w:pP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РЕШЕНИЕ № </w:t>
      </w:r>
      <w:r>
        <w:rPr>
          <w:b w:val="1"/>
          <w:sz w:val="28"/>
        </w:rPr>
        <w:t>18</w:t>
      </w:r>
    </w:p>
    <w:p w14:paraId="0A000000">
      <w:pPr>
        <w:ind/>
        <w:jc w:val="center"/>
        <w:rPr>
          <w:b w:val="1"/>
          <w:sz w:val="28"/>
        </w:rPr>
      </w:pP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</w:t>
      </w:r>
      <w:r>
        <w:rPr>
          <w:b w:val="1"/>
          <w:sz w:val="28"/>
        </w:rPr>
        <w:t>б исполнении законодательства о погребении и похоронном деле при функционировании кладбища в хуторе Городище</w:t>
      </w: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муниципального образования </w:t>
      </w:r>
    </w:p>
    <w:p w14:paraId="0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«Елизаветинское сельское поселение»</w:t>
      </w:r>
    </w:p>
    <w:p w14:paraId="0E000000">
      <w:pPr>
        <w:ind/>
        <w:jc w:val="center"/>
        <w:rPr>
          <w:b w:val="1"/>
          <w:sz w:val="28"/>
        </w:rPr>
      </w:pPr>
    </w:p>
    <w:p w14:paraId="0F000000">
      <w:pPr>
        <w:tabs>
          <w:tab w:leader="none" w:pos="6735" w:val="left"/>
        </w:tabs>
        <w:ind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>«06</w:t>
      </w:r>
      <w:r>
        <w:rPr>
          <w:sz w:val="28"/>
        </w:rPr>
        <w:t>»</w:t>
      </w:r>
      <w:r>
        <w:rPr>
          <w:sz w:val="28"/>
        </w:rPr>
        <w:t xml:space="preserve"> октября</w:t>
      </w:r>
      <w:r>
        <w:rPr>
          <w:sz w:val="28"/>
        </w:rPr>
        <w:t xml:space="preserve"> 202</w:t>
      </w:r>
      <w:r>
        <w:rPr>
          <w:sz w:val="28"/>
        </w:rPr>
        <w:t>2 г.</w:t>
      </w:r>
      <w:r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</w:t>
      </w:r>
      <w:r>
        <w:rPr>
          <w:sz w:val="28"/>
        </w:rPr>
        <w:t xml:space="preserve">        хутор Обуховка</w:t>
      </w:r>
      <w:r>
        <w:rPr>
          <w:sz w:val="28"/>
        </w:rPr>
        <w:t xml:space="preserve">            </w:t>
      </w:r>
    </w:p>
    <w:p w14:paraId="10000000">
      <w:pPr>
        <w:rPr>
          <w:sz w:val="28"/>
        </w:rPr>
      </w:pPr>
    </w:p>
    <w:p w14:paraId="1100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 xml:space="preserve">   </w:t>
      </w:r>
      <w:r>
        <w:rPr>
          <w:sz w:val="28"/>
        </w:rPr>
        <w:t>В</w:t>
      </w:r>
      <w:r>
        <w:rPr>
          <w:sz w:val="28"/>
        </w:rPr>
        <w:t xml:space="preserve"> соответствии п.22 ч.1, ч.3  ст. 14 </w:t>
      </w:r>
      <w:r>
        <w:rPr>
          <w:sz w:val="28"/>
        </w:rPr>
        <w:t>Федерального закона от 6 октября 2003 года</w:t>
      </w:r>
      <w:r>
        <w:rPr>
          <w:sz w:val="28"/>
        </w:rPr>
        <w:t>№ 131-ФЗ «Об общих принципах организации местного самоуправления в Российской Федерации»</w:t>
      </w:r>
      <w:r>
        <w:rPr>
          <w:sz w:val="28"/>
        </w:rPr>
        <w:t xml:space="preserve">, ч.1.1 ст.12 Областного закона Ростовской области от 28.12.2005 № 436-ЗС «О местном самоуправлении в Ростовской области», </w:t>
      </w:r>
      <w:r>
        <w:rPr>
          <w:sz w:val="28"/>
        </w:rPr>
        <w:t>статьей 2</w:t>
      </w:r>
      <w:r>
        <w:rPr>
          <w:sz w:val="28"/>
        </w:rPr>
        <w:t xml:space="preserve"> Устава</w:t>
      </w:r>
      <w:r>
        <w:rPr>
          <w:sz w:val="28"/>
        </w:rPr>
        <w:t xml:space="preserve"> </w:t>
      </w:r>
      <w:r>
        <w:rPr>
          <w:sz w:val="28"/>
        </w:rPr>
        <w:t xml:space="preserve">муниципального образования «Елизаветинское сельское поселение» </w:t>
      </w:r>
      <w:r>
        <w:rPr>
          <w:sz w:val="26"/>
        </w:rPr>
        <w:t xml:space="preserve"> </w:t>
      </w:r>
      <w:r>
        <w:rPr>
          <w:sz w:val="28"/>
        </w:rPr>
        <w:t xml:space="preserve">Собрание депутатов </w:t>
      </w:r>
      <w:r>
        <w:rPr>
          <w:sz w:val="28"/>
        </w:rPr>
        <w:t xml:space="preserve">Елизаветинского </w:t>
      </w:r>
      <w:r>
        <w:rPr>
          <w:sz w:val="28"/>
        </w:rPr>
        <w:t xml:space="preserve">сельского поселения, </w:t>
      </w:r>
      <w:r>
        <w:rPr>
          <w:sz w:val="28"/>
        </w:rPr>
        <w:t xml:space="preserve">а также представления Азовской межрайонной прокуратуры от 26.08.2022 № 07-24-2022 «О проведении проверки в сфере похоронного дела, исполнения законодательства о погребении и похоронном деле при функционировании кладбища в х. Городище» </w:t>
      </w:r>
    </w:p>
    <w:p w14:paraId="12000000">
      <w:pPr>
        <w:ind/>
        <w:jc w:val="center"/>
        <w:rPr>
          <w:sz w:val="28"/>
        </w:rPr>
      </w:pPr>
      <w:r>
        <w:rPr>
          <w:sz w:val="28"/>
        </w:rPr>
        <w:t>РЕШИЛО:</w:t>
      </w:r>
    </w:p>
    <w:p w14:paraId="13000000">
      <w:pPr>
        <w:ind/>
        <w:jc w:val="both"/>
        <w:rPr>
          <w:sz w:val="28"/>
        </w:rPr>
      </w:pPr>
    </w:p>
    <w:p w14:paraId="14000000">
      <w:pPr>
        <w:numPr>
          <w:numId w:val="1"/>
        </w:numPr>
        <w:ind/>
        <w:jc w:val="both"/>
        <w:rPr>
          <w:sz w:val="28"/>
        </w:rPr>
      </w:pPr>
      <w:r>
        <w:rPr>
          <w:sz w:val="28"/>
        </w:rPr>
        <w:t>Отчет о захоронениях на кладбище в хуторе Городище ежемесячно  будет предоставлять председатель общественного совета Зарайченко А.Г. в Администрацию Елизаветинского сельского поселения для дальнейшего контроля и учета захоронений.</w:t>
      </w:r>
    </w:p>
    <w:p w14:paraId="15000000">
      <w:pPr>
        <w:ind/>
        <w:jc w:val="both"/>
        <w:rPr>
          <w:sz w:val="28"/>
        </w:rPr>
      </w:pPr>
    </w:p>
    <w:p w14:paraId="16000000">
      <w:pPr>
        <w:numPr>
          <w:numId w:val="1"/>
        </w:numPr>
        <w:ind/>
        <w:jc w:val="both"/>
        <w:rPr>
          <w:sz w:val="28"/>
        </w:rPr>
      </w:pPr>
      <w:r>
        <w:rPr>
          <w:sz w:val="28"/>
        </w:rPr>
        <w:t xml:space="preserve">Настоящее решение вступает в силу со дня его подписания и подлежит опубликованию на официальном сайте Елизаветинского сельского поселения Азовского района в сети интернет по адресу: </w:t>
      </w:r>
      <w:r>
        <w:rPr>
          <w:rStyle w:val="Style_2_ch"/>
          <w:sz w:val="28"/>
        </w:rPr>
        <w:fldChar w:fldCharType="begin"/>
      </w:r>
      <w:r>
        <w:rPr>
          <w:rStyle w:val="Style_2_ch"/>
          <w:sz w:val="28"/>
        </w:rPr>
        <w:instrText>HYPERLINK "http://www.elizsp.ru"</w:instrText>
      </w:r>
      <w:r>
        <w:rPr>
          <w:rStyle w:val="Style_2_ch"/>
          <w:sz w:val="28"/>
        </w:rPr>
        <w:fldChar w:fldCharType="separate"/>
      </w:r>
      <w:r>
        <w:rPr>
          <w:rStyle w:val="Style_2_ch"/>
          <w:sz w:val="28"/>
        </w:rPr>
        <w:t>www.elizsp.ru.</w:t>
      </w:r>
      <w:r>
        <w:rPr>
          <w:rStyle w:val="Style_2_ch"/>
          <w:sz w:val="28"/>
        </w:rPr>
        <w:fldChar w:fldCharType="end"/>
      </w:r>
    </w:p>
    <w:p w14:paraId="17000000">
      <w:pPr>
        <w:ind/>
        <w:jc w:val="both"/>
        <w:rPr>
          <w:sz w:val="28"/>
        </w:rPr>
      </w:pPr>
    </w:p>
    <w:p w14:paraId="18000000">
      <w:pPr>
        <w:numPr>
          <w:numId w:val="1"/>
        </w:numPr>
        <w:ind/>
        <w:jc w:val="both"/>
        <w:rPr>
          <w:sz w:val="28"/>
        </w:rPr>
      </w:pPr>
      <w:r>
        <w:rPr>
          <w:sz w:val="28"/>
        </w:rPr>
        <w:t>Контроль за исполнением решения оставляю за собой.</w:t>
      </w:r>
    </w:p>
    <w:p w14:paraId="19000000">
      <w:pPr>
        <w:ind/>
        <w:jc w:val="both"/>
        <w:rPr>
          <w:sz w:val="28"/>
        </w:rPr>
      </w:pPr>
    </w:p>
    <w:p w14:paraId="1A000000">
      <w:pPr>
        <w:ind/>
        <w:jc w:val="both"/>
        <w:rPr>
          <w:sz w:val="28"/>
        </w:rPr>
      </w:pPr>
    </w:p>
    <w:p w14:paraId="1B000000">
      <w:pPr>
        <w:ind/>
        <w:jc w:val="both"/>
        <w:rPr>
          <w:sz w:val="28"/>
        </w:rPr>
      </w:pPr>
    </w:p>
    <w:p w14:paraId="1C000000">
      <w:pPr>
        <w:ind/>
        <w:jc w:val="both"/>
        <w:rPr>
          <w:sz w:val="28"/>
        </w:rPr>
      </w:pPr>
      <w:r>
        <w:rPr>
          <w:sz w:val="28"/>
        </w:rPr>
        <w:tab/>
      </w:r>
    </w:p>
    <w:p w14:paraId="1D000000">
      <w:pPr>
        <w:ind/>
        <w:jc w:val="both"/>
        <w:outlineLvl w:val="0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>Председатель Собрания депутатов –</w:t>
      </w:r>
    </w:p>
    <w:p w14:paraId="1E000000">
      <w:pPr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 xml:space="preserve">Елизаветинского </w:t>
      </w:r>
      <w:r>
        <w:rPr>
          <w:sz w:val="28"/>
        </w:rPr>
        <w:t xml:space="preserve">сельского поселения                              </w:t>
      </w:r>
      <w:r>
        <w:rPr>
          <w:sz w:val="28"/>
        </w:rPr>
        <w:t xml:space="preserve">  Н</w:t>
      </w:r>
      <w:r>
        <w:rPr>
          <w:sz w:val="28"/>
        </w:rPr>
        <w:t>.А. Тесля</w:t>
      </w:r>
      <w:r>
        <w:rPr>
          <w:sz w:val="24"/>
        </w:rPr>
        <w:t xml:space="preserve">   </w:t>
      </w:r>
      <w:r>
        <w:rPr>
          <w:sz w:val="24"/>
        </w:rPr>
        <w:t xml:space="preserve">                                                                                                            </w:t>
      </w:r>
    </w:p>
    <w:sectPr>
      <w:pgSz w:h="16838" w:orient="portrait" w:w="11906"/>
      <w:pgMar w:bottom="709" w:footer="720" w:gutter="0" w:header="720" w:left="1134" w:right="113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Body Text"/>
    <w:basedOn w:val="Style_3"/>
    <w:link w:val="Style_8_ch"/>
    <w:pPr>
      <w:spacing w:after="120"/>
      <w:ind/>
    </w:pPr>
  </w:style>
  <w:style w:styleId="Style_8_ch" w:type="character">
    <w:name w:val="Body Text"/>
    <w:basedOn w:val="Style_3_ch"/>
    <w:link w:val="Style_8"/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Body Text Indent"/>
    <w:basedOn w:val="Style_3"/>
    <w:link w:val="Style_10_ch"/>
    <w:pPr>
      <w:spacing w:after="120"/>
      <w:ind w:firstLine="0" w:left="283"/>
    </w:pPr>
    <w:rPr>
      <w:sz w:val="24"/>
    </w:rPr>
  </w:style>
  <w:style w:styleId="Style_10_ch" w:type="character">
    <w:name w:val="Body Text Indent"/>
    <w:basedOn w:val="Style_3_ch"/>
    <w:link w:val="Style_10"/>
    <w:rPr>
      <w:sz w:val="24"/>
    </w:rPr>
  </w:style>
  <w:style w:styleId="Style_11" w:type="paragraph">
    <w:name w:val="Balloon Text"/>
    <w:basedOn w:val="Style_3"/>
    <w:link w:val="Style_11_ch"/>
    <w:rPr>
      <w:rFonts w:ascii="Tahoma" w:hAnsi="Tahoma"/>
      <w:sz w:val="16"/>
    </w:rPr>
  </w:style>
  <w:style w:styleId="Style_11_ch" w:type="character">
    <w:name w:val="Balloon Text"/>
    <w:basedOn w:val="Style_3_ch"/>
    <w:link w:val="Style_11"/>
    <w:rPr>
      <w:rFonts w:ascii="Tahoma" w:hAnsi="Tahoma"/>
      <w:sz w:val="16"/>
    </w:rPr>
  </w:style>
  <w:style w:styleId="Style_12" w:type="paragraph">
    <w:name w:val="toc 3"/>
    <w:next w:val="Style_3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basedOn w:val="Style_3"/>
    <w:next w:val="Style_3"/>
    <w:link w:val="Style_13_ch"/>
    <w:uiPriority w:val="9"/>
    <w:qFormat/>
    <w:pPr>
      <w:spacing w:after="60" w:before="240"/>
      <w:ind/>
      <w:outlineLvl w:val="4"/>
    </w:pPr>
    <w:rPr>
      <w:rFonts w:ascii="Calibri" w:hAnsi="Calibri"/>
      <w:b w:val="1"/>
      <w:i w:val="1"/>
      <w:sz w:val="26"/>
    </w:rPr>
  </w:style>
  <w:style w:styleId="Style_13_ch" w:type="character">
    <w:name w:val="heading 5"/>
    <w:basedOn w:val="Style_3_ch"/>
    <w:link w:val="Style_13"/>
    <w:rPr>
      <w:rFonts w:ascii="Calibri" w:hAnsi="Calibri"/>
      <w:b w:val="1"/>
      <w:i w:val="1"/>
      <w:sz w:val="26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" w:type="paragraph">
    <w:name w:val="heading 1"/>
    <w:basedOn w:val="Style_3"/>
    <w:next w:val="Style_3"/>
    <w:link w:val="Style_1_ch"/>
    <w:uiPriority w:val="9"/>
    <w:qFormat/>
    <w:pPr>
      <w:keepNext w:val="1"/>
      <w:ind/>
      <w:outlineLvl w:val="0"/>
    </w:pPr>
    <w:rPr>
      <w:b w:val="1"/>
      <w:sz w:val="28"/>
    </w:rPr>
  </w:style>
  <w:style w:styleId="Style_1_ch" w:type="character">
    <w:name w:val="heading 1"/>
    <w:basedOn w:val="Style_3_ch"/>
    <w:link w:val="Style_1"/>
    <w:rPr>
      <w:b w:val="1"/>
      <w:sz w:val="28"/>
    </w:rPr>
  </w:style>
  <w:style w:styleId="Style_2" w:type="paragraph">
    <w:name w:val="Hyperlink"/>
    <w:link w:val="Style_2_ch"/>
    <w:rPr>
      <w:color w:val="0000FF"/>
      <w:u w:val="single"/>
    </w:rPr>
  </w:style>
  <w:style w:styleId="Style_2_ch" w:type="character">
    <w:name w:val="Hyperlink"/>
    <w:link w:val="Style_2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3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3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3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basedOn w:val="Style_3"/>
    <w:next w:val="Style_3"/>
    <w:link w:val="Style_24_ch"/>
    <w:uiPriority w:val="9"/>
    <w:qFormat/>
    <w:pPr>
      <w:keepNext w:val="1"/>
      <w:ind/>
      <w:outlineLvl w:val="1"/>
    </w:pPr>
    <w:rPr>
      <w:sz w:val="24"/>
    </w:rPr>
  </w:style>
  <w:style w:styleId="Style_24_ch" w:type="character">
    <w:name w:val="heading 2"/>
    <w:basedOn w:val="Style_3_ch"/>
    <w:link w:val="Style_24"/>
    <w:rPr>
      <w:sz w:val="24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2022-11-07T08:08:32Z</dcterms:modified>
</cp:coreProperties>
</file>