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Интернет-мошенничество - памятка для граждан</w:t>
      </w:r>
    </w:p>
    <w:p w14:paraId="02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 </w:t>
      </w:r>
      <w:r>
        <w:rPr>
          <w:rFonts w:ascii="Times New Roman" w:hAnsi="Times New Roman"/>
          <w:b w:val="0"/>
          <w:i w:val="0"/>
          <w:caps w:val="0"/>
          <w:color w:val="000000"/>
          <w:spacing w:val="0"/>
          <w:sz w:val="28"/>
          <w:highlight w:val="white"/>
        </w:rPr>
        <w:drawing>
          <wp:inline>
            <wp:extent cx="4762500" cy="300990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4762500" cy="3009900"/>
                    </a:xfrm>
                    <a:prstGeom prst="rect"/>
                  </pic:spPr>
                </pic:pic>
              </a:graphicData>
            </a:graphic>
          </wp:inline>
        </w:drawing>
      </w:r>
    </w:p>
    <w:p w14:paraId="03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r>
        <w:rPr>
          <w:rFonts w:ascii="Times New Roman" w:hAnsi="Times New Roman"/>
          <w:b w:val="0"/>
          <w:i w:val="0"/>
          <w:caps w:val="0"/>
          <w:color w:val="000000"/>
          <w:spacing w:val="0"/>
          <w:sz w:val="28"/>
          <w:highlight w:val="white"/>
        </w:rPr>
        <w:t>Оградить себя от подобного рода преступлений предельно просто. Прежде всего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r>
        <w:rPr>
          <w:rFonts w:ascii="Times New Roman" w:hAnsi="Times New Roman"/>
          <w:b w:val="0"/>
          <w:i w:val="0"/>
          <w:caps w:val="0"/>
          <w:color w:val="000000"/>
          <w:spacing w:val="0"/>
          <w:sz w:val="28"/>
          <w:highlight w:val="white"/>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r>
        <w:rPr>
          <w:rFonts w:ascii="Times New Roman" w:hAnsi="Times New Roman"/>
          <w:b w:val="0"/>
          <w:i w:val="0"/>
          <w:caps w:val="0"/>
          <w:color w:val="000000"/>
          <w:spacing w:val="0"/>
          <w:sz w:val="28"/>
          <w:highlight w:val="white"/>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r>
        <w:rPr>
          <w:rFonts w:ascii="Times New Roman" w:hAnsi="Times New Roman"/>
          <w:b w:val="0"/>
          <w:i w:val="0"/>
          <w:caps w:val="0"/>
          <w:color w:val="000000"/>
          <w:spacing w:val="0"/>
          <w:sz w:val="28"/>
          <w:highlight w:val="white"/>
        </w:rPr>
        <w:t>Будьте бдительны и помните о том, что для того, чтобы что -то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14:paraId="04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 </w:t>
      </w:r>
      <w:r>
        <w:rPr>
          <w:rFonts w:ascii="Times New Roman" w:hAnsi="Times New Roman"/>
          <w:b w:val="0"/>
          <w:i w:val="0"/>
          <w:caps w:val="0"/>
          <w:color w:val="000000"/>
          <w:spacing w:val="0"/>
          <w:sz w:val="28"/>
          <w:highlight w:val="white"/>
        </w:rPr>
        <w:drawing>
          <wp:inline>
            <wp:extent cx="4762500" cy="3419475"/>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4762500" cy="3419475"/>
                    </a:xfrm>
                    <a:prstGeom prst="rect"/>
                  </pic:spPr>
                </pic:pic>
              </a:graphicData>
            </a:graphic>
          </wp:inline>
        </w:drawing>
      </w:r>
    </w:p>
    <w:p w14:paraId="05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Нередки случаи мошенничеств, связанных с деятельностью Интернет-магазинов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экспресс-оплаты. Далее магазин в течение нескольких дней будет придумывать отговорки и обещать вам скорую доставку товара, а потом бесследно исчезнет либо пришлет некачественный товар.</w:t>
      </w:r>
      <w:r>
        <w:rPr>
          <w:rFonts w:ascii="Times New Roman" w:hAnsi="Times New Roman"/>
          <w:b w:val="0"/>
          <w:i w:val="0"/>
          <w:caps w:val="0"/>
          <w:color w:val="000000"/>
          <w:spacing w:val="0"/>
          <w:sz w:val="28"/>
          <w:highlight w:val="white"/>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r>
        <w:rPr>
          <w:rFonts w:ascii="Times New Roman" w:hAnsi="Times New Roman"/>
          <w:b w:val="0"/>
          <w:i w:val="0"/>
          <w:caps w:val="0"/>
          <w:color w:val="000000"/>
          <w:spacing w:val="0"/>
          <w:sz w:val="28"/>
          <w:highlight w:val="white"/>
        </w:rPr>
        <w:t>Если вы хотите купить товар по предоплате помните, что серьезные Интернет-магазины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14:paraId="06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sz w:val="28"/>
        </w:rPr>
        <w:br/>
      </w:r>
      <w:r>
        <w:rPr>
          <w:rFonts w:ascii="Times New Roman" w:hAnsi="Times New Roman"/>
          <w:b w:val="1"/>
          <w:i w:val="0"/>
          <w:caps w:val="0"/>
          <w:color w:val="000000"/>
          <w:spacing w:val="0"/>
          <w:sz w:val="28"/>
          <w:highlight w:val="white"/>
        </w:rPr>
        <w:t> </w:t>
      </w:r>
      <w:r>
        <w:rPr>
          <w:rFonts w:ascii="Times New Roman" w:hAnsi="Times New Roman"/>
          <w:b w:val="0"/>
          <w:i w:val="0"/>
          <w:caps w:val="0"/>
          <w:color w:val="000000"/>
          <w:spacing w:val="0"/>
          <w:sz w:val="28"/>
          <w:highlight w:val="white"/>
        </w:rPr>
        <w:drawing>
          <wp:inline>
            <wp:extent cx="4762500" cy="3009900"/>
            <wp:docPr hidden="false" id="6" name="Picture 6"/>
            <a:graphic>
              <a:graphicData uri="http://schemas.openxmlformats.org/drawingml/2006/picture">
                <pic:pic>
                  <pic:nvPicPr>
                    <pic:cNvPr hidden="false" id="5" name="Picture 5"/>
                    <pic:cNvPicPr preferRelativeResize="true"/>
                  </pic:nvPicPr>
                  <pic:blipFill>
                    <a:blip r:embed="rId3"/>
                    <a:stretch/>
                  </pic:blipFill>
                  <pic:spPr>
                    <a:xfrm flipH="false" flipV="false" rot="0">
                      <a:ext cx="4762500" cy="3009900"/>
                    </a:xfrm>
                    <a:prstGeom prst="rect"/>
                  </pic:spPr>
                </pic:pic>
              </a:graphicData>
            </a:graphic>
          </wp:inline>
        </w:drawing>
      </w:r>
    </w:p>
    <w:p w14:paraId="07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r>
        <w:rPr>
          <w:rFonts w:ascii="Times New Roman" w:hAnsi="Times New Roman"/>
          <w:b w:val="0"/>
          <w:i w:val="0"/>
          <w:caps w:val="0"/>
          <w:color w:val="000000"/>
          <w:spacing w:val="0"/>
          <w:sz w:val="28"/>
          <w:highlight w:val="white"/>
        </w:rPr>
        <w:t>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–то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14:paraId="08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 </w:t>
      </w:r>
      <w:r>
        <w:rPr>
          <w:rFonts w:ascii="Times New Roman" w:hAnsi="Times New Roman"/>
          <w:b w:val="0"/>
          <w:i w:val="0"/>
          <w:caps w:val="0"/>
          <w:color w:val="000000"/>
          <w:spacing w:val="0"/>
          <w:sz w:val="28"/>
          <w:highlight w:val="white"/>
        </w:rPr>
        <w:drawing>
          <wp:inline>
            <wp:extent cx="4762500" cy="3390900"/>
            <wp:docPr hidden="false" id="8" name="Picture 8"/>
            <a:graphic>
              <a:graphicData uri="http://schemas.openxmlformats.org/drawingml/2006/picture">
                <pic:pic>
                  <pic:nvPicPr>
                    <pic:cNvPr hidden="false" id="7" name="Picture 7"/>
                    <pic:cNvPicPr preferRelativeResize="true"/>
                  </pic:nvPicPr>
                  <pic:blipFill>
                    <a:blip r:embed="rId4"/>
                    <a:stretch/>
                  </pic:blipFill>
                  <pic:spPr>
                    <a:xfrm flipH="false" flipV="false" rot="0">
                      <a:ext cx="4762500" cy="3390900"/>
                    </a:xfrm>
                    <a:prstGeom prst="rect"/>
                  </pic:spPr>
                </pic:pic>
              </a:graphicData>
            </a:graphic>
          </wp:inline>
        </w:drawing>
      </w:r>
    </w:p>
    <w:p w14:paraId="09000000">
      <w:pPr>
        <w:spacing w:after="150" w:before="150"/>
        <w:ind w:firstLine="0" w:left="0" w:right="0"/>
        <w:jc w:val="both"/>
        <w:rPr>
          <w:rFonts w:ascii="Times New Roman" w:hAnsi="Times New Roman"/>
          <w:b w:val="0"/>
          <w:i w:val="0"/>
          <w:caps w:val="0"/>
          <w:color w:val="000000"/>
          <w:spacing w:val="0"/>
          <w:sz w:val="28"/>
          <w:highlight w:val="white"/>
        </w:rPr>
      </w:pPr>
    </w:p>
    <w:p w14:paraId="0A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Один из популярных способов мошенничеств, основанных на доверии связан с размещением объявлений о продаже товаров на электронных досках объявлений и интернет-аукционах.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r>
        <w:rPr>
          <w:rFonts w:ascii="Times New Roman" w:hAnsi="Times New Roman"/>
          <w:b w:val="0"/>
          <w:i w:val="0"/>
          <w:caps w:val="0"/>
          <w:color w:val="000000"/>
          <w:spacing w:val="0"/>
          <w:sz w:val="28"/>
          <w:highlight w:val="white"/>
        </w:rPr>
        <w:t>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Интернет-поиском.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r>
        <w:rPr>
          <w:rFonts w:ascii="Times New Roman" w:hAnsi="Times New Roman"/>
          <w:b w:val="0"/>
          <w:i w:val="0"/>
          <w:caps w:val="0"/>
          <w:color w:val="000000"/>
          <w:spacing w:val="0"/>
          <w:sz w:val="28"/>
          <w:highlight w:val="white"/>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14:paraId="0B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 </w:t>
      </w:r>
      <w:r>
        <w:rPr>
          <w:rFonts w:ascii="Times New Roman" w:hAnsi="Times New Roman"/>
          <w:b w:val="0"/>
          <w:i w:val="0"/>
          <w:caps w:val="0"/>
          <w:color w:val="000000"/>
          <w:spacing w:val="0"/>
          <w:sz w:val="28"/>
          <w:highlight w:val="white"/>
        </w:rPr>
        <w:drawing>
          <wp:inline>
            <wp:extent cx="4762500" cy="2628900"/>
            <wp:docPr hidden="false" id="10" name="Picture 10"/>
            <a:graphic>
              <a:graphicData uri="http://schemas.openxmlformats.org/drawingml/2006/picture">
                <pic:pic>
                  <pic:nvPicPr>
                    <pic:cNvPr hidden="false" id="9" name="Picture 9"/>
                    <pic:cNvPicPr preferRelativeResize="true"/>
                  </pic:nvPicPr>
                  <pic:blipFill>
                    <a:blip r:embed="rId5"/>
                    <a:stretch/>
                  </pic:blipFill>
                  <pic:spPr>
                    <a:xfrm flipH="false" flipV="false" rot="0">
                      <a:ext cx="4762500" cy="2628900"/>
                    </a:xfrm>
                    <a:prstGeom prst="rect"/>
                  </pic:spPr>
                </pic:pic>
              </a:graphicData>
            </a:graphic>
          </wp:inline>
        </w:drawing>
      </w:r>
    </w:p>
    <w:p w14:paraId="0C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r>
        <w:rPr>
          <w:rFonts w:ascii="Times New Roman" w:hAnsi="Times New Roman"/>
          <w:b w:val="0"/>
          <w:i w:val="0"/>
          <w:caps w:val="0"/>
          <w:color w:val="000000"/>
          <w:spacing w:val="0"/>
          <w:sz w:val="28"/>
          <w:highlight w:val="white"/>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r>
        <w:rPr>
          <w:rFonts w:ascii="Times New Roman" w:hAnsi="Times New Roman"/>
          <w:b w:val="0"/>
          <w:i w:val="0"/>
          <w:caps w:val="0"/>
          <w:color w:val="000000"/>
          <w:spacing w:val="0"/>
          <w:sz w:val="28"/>
          <w:highlight w:val="white"/>
        </w:rPr>
        <w:t>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существует и билеты на него еще есть. Эти простые правила позволят вам сэкономить деньги и сберечь нервы.</w:t>
      </w:r>
    </w:p>
    <w:p w14:paraId="0D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 </w:t>
      </w:r>
      <w:r>
        <w:rPr>
          <w:rFonts w:ascii="Times New Roman" w:hAnsi="Times New Roman"/>
          <w:b w:val="0"/>
          <w:i w:val="0"/>
          <w:caps w:val="0"/>
          <w:color w:val="000000"/>
          <w:spacing w:val="0"/>
          <w:sz w:val="28"/>
          <w:highlight w:val="white"/>
        </w:rPr>
        <w:drawing>
          <wp:inline>
            <wp:extent cx="4762500" cy="2933700"/>
            <wp:docPr hidden="false" id="12" name="Picture 12"/>
            <a:graphic>
              <a:graphicData uri="http://schemas.openxmlformats.org/drawingml/2006/picture">
                <pic:pic>
                  <pic:nvPicPr>
                    <pic:cNvPr hidden="false" id="11" name="Picture 11"/>
                    <pic:cNvPicPr preferRelativeResize="true"/>
                  </pic:nvPicPr>
                  <pic:blipFill>
                    <a:blip r:embed="rId6"/>
                    <a:stretch/>
                  </pic:blipFill>
                  <pic:spPr>
                    <a:xfrm flipH="false" flipV="false" rot="0">
                      <a:ext cx="4762500" cy="2933700"/>
                    </a:xfrm>
                    <a:prstGeom prst="rect"/>
                  </pic:spPr>
                </pic:pic>
              </a:graphicData>
            </a:graphic>
          </wp:inline>
        </w:drawing>
      </w:r>
    </w:p>
    <w:p w14:paraId="0E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Если вы получили СМС или ММС сообщение со ссылкой на скачивание открытки, музыки, картинки или какой -нибудь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r>
        <w:rPr>
          <w:rFonts w:ascii="Times New Roman" w:hAnsi="Times New Roman"/>
          <w:b w:val="0"/>
          <w:i w:val="0"/>
          <w:caps w:val="0"/>
          <w:color w:val="000000"/>
          <w:spacing w:val="0"/>
          <w:sz w:val="28"/>
          <w:highlight w:val="white"/>
        </w:rPr>
        <w:t>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без его ведома. Если отправитель вам не знаком, не открывайте его.</w:t>
      </w:r>
      <w:r>
        <w:rPr>
          <w:rFonts w:ascii="Times New Roman" w:hAnsi="Times New Roman"/>
          <w:b w:val="0"/>
          <w:i w:val="0"/>
          <w:caps w:val="0"/>
          <w:color w:val="000000"/>
          <w:spacing w:val="0"/>
          <w:sz w:val="28"/>
          <w:highlight w:val="white"/>
        </w:rPr>
        <w:t>Помните, что установка антивирусного программного обеспечения на мобильное устройство - это не прихоть, а мера позволяющая повысить вашу безопасность.</w:t>
      </w:r>
    </w:p>
    <w:p w14:paraId="0F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 </w:t>
      </w:r>
      <w:r>
        <w:rPr>
          <w:rFonts w:ascii="Times New Roman" w:hAnsi="Times New Roman"/>
          <w:b w:val="1"/>
          <w:i w:val="0"/>
          <w:caps w:val="0"/>
          <w:color w:val="000000"/>
          <w:spacing w:val="0"/>
          <w:sz w:val="28"/>
          <w:highlight w:val="white"/>
        </w:rPr>
        <w:drawing>
          <wp:inline>
            <wp:extent cx="4762500" cy="2914650"/>
            <wp:docPr hidden="false" id="14" name="Picture 14"/>
            <a:graphic>
              <a:graphicData uri="http://schemas.openxmlformats.org/drawingml/2006/picture">
                <pic:pic>
                  <pic:nvPicPr>
                    <pic:cNvPr hidden="false" id="13" name="Picture 13"/>
                    <pic:cNvPicPr preferRelativeResize="true"/>
                  </pic:nvPicPr>
                  <pic:blipFill>
                    <a:blip r:embed="rId7"/>
                    <a:stretch/>
                  </pic:blipFill>
                  <pic:spPr>
                    <a:xfrm flipH="false" flipV="false" rot="0">
                      <a:ext cx="4762500" cy="2914650"/>
                    </a:xfrm>
                    <a:prstGeom prst="rect"/>
                  </pic:spPr>
                </pic:pic>
              </a:graphicData>
            </a:graphic>
          </wp:inline>
        </w:drawing>
      </w:r>
    </w:p>
    <w:p w14:paraId="10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Многие люди сегодня пользуются различными программами для обмена сообщениями и имеют аккаунты в социальных сетях. Для многих общение в сети стало настолько привычным, что практически полностью заменило непосредственное живое общение.</w:t>
      </w:r>
      <w:r>
        <w:rPr>
          <w:rFonts w:ascii="Times New Roman" w:hAnsi="Times New Roman"/>
          <w:b w:val="0"/>
          <w:i w:val="0"/>
          <w:caps w:val="0"/>
          <w:color w:val="000000"/>
          <w:spacing w:val="0"/>
          <w:sz w:val="28"/>
          <w:highlight w:val="white"/>
        </w:rPr>
        <w:t>Преступникам в наши дни не нужно проводить сложные технические мероприятия для получения доступа к персональным данным, люди охотно делятся ими сами. Размещая детальные сведения о себе в социальных сетях, пользователи доверяют их тысячам людей, далеко не все из которых заслуживают доверия.</w:t>
      </w:r>
      <w:r>
        <w:rPr>
          <w:rFonts w:ascii="Times New Roman" w:hAnsi="Times New Roman"/>
          <w:b w:val="0"/>
          <w:i w:val="0"/>
          <w:caps w:val="0"/>
          <w:color w:val="000000"/>
          <w:spacing w:val="0"/>
          <w:sz w:val="28"/>
          <w:highlight w:val="white"/>
        </w:rPr>
        <w:t>Общение в сети в значительной мере обезличено, и за фотографией профиля может скрываться кто угодно. Поэтому не следует раскрывать малознакомому человеку такие подробности вашей жизни, которые могут быть использованы во вред. Помните о том, что видео и аудиотрансляции, равно как и логи вашей сетевой переписки, могут быть сохранены злоумышленниками и впоследствии использованы в противоправных целях.</w:t>
      </w:r>
      <w:r>
        <w:rPr>
          <w:rFonts w:ascii="Times New Roman" w:hAnsi="Times New Roman"/>
          <w:b w:val="0"/>
          <w:i w:val="0"/>
          <w:caps w:val="0"/>
          <w:color w:val="000000"/>
          <w:spacing w:val="0"/>
          <w:sz w:val="28"/>
          <w:highlight w:val="white"/>
        </w:rPr>
        <w:t>Не забывайте, что никто лучше вас самих не сможет позаботиться о сохранности той личной информации, которой вы не хотите делиться с общественностью.</w:t>
      </w:r>
    </w:p>
    <w:p w14:paraId="11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w:t>
      </w:r>
      <w:r>
        <w:rPr>
          <w:rFonts w:ascii="Times New Roman" w:hAnsi="Times New Roman"/>
          <w:b w:val="0"/>
          <w:i w:val="0"/>
          <w:caps w:val="0"/>
          <w:color w:val="000000"/>
          <w:spacing w:val="0"/>
          <w:sz w:val="28"/>
          <w:highlight w:val="white"/>
        </w:rPr>
        <w:t>   </w:t>
      </w:r>
    </w:p>
    <w:p w14:paraId="12000000">
      <w:pPr>
        <w:spacing w:after="150" w:before="15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Информация НЦБ Интерпола МВД России</w:t>
      </w:r>
      <w:r>
        <w:rPr>
          <w:rFonts w:ascii="Times New Roman" w:hAnsi="Times New Roman"/>
          <w:b w:val="1"/>
          <w:i w:val="0"/>
          <w:caps w:val="0"/>
          <w:color w:val="000000"/>
          <w:spacing w:val="0"/>
          <w:sz w:val="28"/>
          <w:highlight w:val="white"/>
        </w:rPr>
        <w:t>о самых распространенных видах мошеннических действий с использованием компьютерных технологий.</w:t>
      </w:r>
    </w:p>
    <w:p w14:paraId="13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Уважаемые граждане! Если Вы относитесь к активным пользователям Интернета, то рекомендуем Вам обязательно прочитать этот материал!</w:t>
      </w:r>
      <w:r>
        <w:rPr>
          <w:rFonts w:ascii="Times New Roman" w:hAnsi="Times New Roman"/>
          <w:b w:val="0"/>
          <w:i w:val="0"/>
          <w:caps w:val="0"/>
          <w:color w:val="000000"/>
          <w:spacing w:val="0"/>
          <w:sz w:val="28"/>
          <w:highlight w:val="white"/>
        </w:rPr>
        <w:t>Мошенничество - это хищение чужого имущества или приобретение права на чужое имущество путём обмана или злоупотребления доверием. Подобная преступная деятельность преследуется законом независимо от места совершения - в реальной или виртуальной среде.</w:t>
      </w:r>
      <w:r>
        <w:rPr>
          <w:rFonts w:ascii="Times New Roman" w:hAnsi="Times New Roman"/>
          <w:b w:val="0"/>
          <w:i w:val="0"/>
          <w:caps w:val="0"/>
          <w:color w:val="000000"/>
          <w:spacing w:val="0"/>
          <w:sz w:val="28"/>
          <w:highlight w:val="white"/>
        </w:rPr>
        <w:t>Мошенники постоянно изыскивают все новые и новые варианты хищения чужого имущества. Кратко остановимся на самых распространённых.</w:t>
      </w:r>
    </w:p>
    <w:p w14:paraId="14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«Брачные мошенничества»</w:t>
      </w:r>
    </w:p>
    <w:p w14:paraId="15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Типичный механизм: с использованием сети Интернет</w:t>
      </w:r>
      <w:r>
        <w:rPr>
          <w:rFonts w:ascii="Times New Roman" w:hAnsi="Times New Roman"/>
          <w:b w:val="0"/>
          <w:i w:val="0"/>
          <w:caps w:val="0"/>
          <w:color w:val="000000"/>
          <w:spacing w:val="0"/>
          <w:sz w:val="28"/>
          <w:highlight w:val="white"/>
        </w:rPr>
        <w:t>преимущественно на сайтах знакомств преступники выбирают жертву, налаживают с ним электронную переписку от имени девушек, обещая приехать с целью создания в будущем семьи. Затем под различными предлогами «невесты» выманивают деньги (на лечение, покупку мобильного телефона, приобретение билетов, оплаты визы и т.д.). Переписка ведется главным образом студентами лингвистических ВУЗов. Направленные жертвами деньги преступники получают на подставных лиц. После получения средств переписка под различными предлогами прекращается.</w:t>
      </w:r>
    </w:p>
    <w:p w14:paraId="16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«Приобретение товаров и услуг посредством сети Интернет»</w:t>
      </w:r>
    </w:p>
    <w:p w14:paraId="17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Мы настолько привыкли покупать в интернет-магазинах, что часто становимся невнимательными, чем и пользуются мошенники. Обычно схема мошенничества выглядит так: создаётся сайт-одностраничник, на котором выкладываются товары одного визуального признака. Цена на товары обычно весьма привлекательная, ниже среднерыночной. Отсутствуют отзывы, минимален интерфейс, указаны скудные контактные данные. Чаще всего такие интернет-магазины работают по 100% предоплате. Переписка о приобретении товаров ведется с использованием электронных почтовых ящиков. По договоренности с продавцом деньги перечисляются, как правило, за границу через "Western Union" на имена различных людей. Конечно же, псевдо-продавец после получения денег исчезает!</w:t>
      </w:r>
    </w:p>
    <w:p w14:paraId="18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«Крик о помощи»</w:t>
      </w:r>
    </w:p>
    <w:p w14:paraId="19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Один из самых отвратительных способов хищения денежных средств. В интернете появляется душераздирающая история о борьбе маленького человека за жизнь. Время идёт на часы. Срочно необходимы дорогие лекарства, операция за границей и т.д. Просят оказать помощь всех неравнодушных и перевести деньги на указанные реквизиты.</w:t>
      </w:r>
      <w:r>
        <w:rPr>
          <w:rFonts w:ascii="Times New Roman" w:hAnsi="Times New Roman"/>
          <w:b w:val="0"/>
          <w:i w:val="0"/>
          <w:caps w:val="0"/>
          <w:color w:val="000000"/>
          <w:spacing w:val="0"/>
          <w:sz w:val="28"/>
          <w:highlight w:val="white"/>
        </w:rPr>
        <w:t>Мы не призываем отказывать в помощи всем кто просит! Но! Прежде чем переводить свои деньги, проверьте - имеются ли контактные данные для связи с родителями (родственниками, опекунами) ребёнка. Позвоните им, найдите их в соцсетях, пообщайтесь и убедитесь в честности намерений.</w:t>
      </w:r>
    </w:p>
    <w:p w14:paraId="1A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«Фишинг»</w:t>
      </w:r>
    </w:p>
    <w:p w14:paraId="1B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Является наиболее опасным и самым распространённым способом мошенничества в интернете. Суть заключается в выманивании у жертвы паролей, пин-кодов, номеров и CVV-кодов. Схем, которые помогают мошенникам получить нужные сведения, очень много.</w:t>
      </w:r>
      <w:r>
        <w:rPr>
          <w:rFonts w:ascii="Times New Roman" w:hAnsi="Times New Roman"/>
          <w:b w:val="0"/>
          <w:i w:val="0"/>
          <w:caps w:val="0"/>
          <w:color w:val="000000"/>
          <w:spacing w:val="0"/>
          <w:sz w:val="28"/>
          <w:highlight w:val="white"/>
        </w:rPr>
        <w:t>Так, с помощью спам-рассылок потенциальным жертвам отправляются подложные письма, якобы, от имени легальных организаций, в которых даны указания зайти на "сайт-двойник" такого учреждения и подтвердить пароли, пин-коды и другую информацию, используемую впоследствии злоумышленниками для кражи денег со счета жертвы. Достаточно распространенным является предложение о работе за границей, уведомление о выигрыше в лотереи, а также сообщения о получении наследства.</w:t>
      </w:r>
    </w:p>
    <w:p w14:paraId="1C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«Нигерийские письма»</w:t>
      </w:r>
    </w:p>
    <w:p w14:paraId="1D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Один из самых распространённых видов мошенничества. Типичная схема: жертва получает на свою почту письмо о том, что является счастливым обладателем многомиллионного наследства. Затем мошенники просят у получателя письма помощи в многомиллионных денежных операциях (получение наследства, перевод денег из одной страны в другую), обещая процент от сделки. Если получатель согласится участвовать, то у него постепенно выманиваются деньги якобы на оплату сборов, взяток чиновникам и т.п.</w:t>
      </w:r>
    </w:p>
    <w:p w14:paraId="1E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«Брокерские конторы»</w:t>
      </w:r>
    </w:p>
    <w:p w14:paraId="1F000000">
      <w:pPr>
        <w:spacing w:after="150" w:before="15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 начала текущего года в НЦБ Интерпола МВД России наблюдается значительный рост количества обращений граждан, пострадавших от действий брокерских контор.</w:t>
      </w:r>
      <w:r>
        <w:rPr>
          <w:rFonts w:ascii="Times New Roman" w:hAnsi="Times New Roman"/>
          <w:b w:val="0"/>
          <w:i w:val="0"/>
          <w:caps w:val="0"/>
          <w:color w:val="000000"/>
          <w:spacing w:val="0"/>
          <w:sz w:val="28"/>
          <w:highlight w:val="white"/>
        </w:rPr>
        <w:t>В распоряжении Бюро имеется информация о следующих недобросовестных брокерских компаниях: «MXTrade», «MMC1S» и «TeleTrade».</w:t>
      </w:r>
      <w:r>
        <w:rPr>
          <w:rFonts w:ascii="Times New Roman" w:hAnsi="Times New Roman"/>
          <w:b w:val="0"/>
          <w:i w:val="0"/>
          <w:caps w:val="0"/>
          <w:color w:val="000000"/>
          <w:spacing w:val="0"/>
          <w:sz w:val="28"/>
          <w:highlight w:val="white"/>
        </w:rPr>
        <w:t>Для того, чтобы не потерять свои деньги при выборе брокерской компании необходимо обращать внимание на следующие признаки, которые характеризуют компанию-мошенника: обещание высоких процентов, отсутствие регистрации, обещание стабильной прибыли новичкам- трейдерам.</w:t>
      </w:r>
      <w:r>
        <w:rPr>
          <w:rFonts w:ascii="Times New Roman" w:hAnsi="Times New Roman"/>
          <w:b w:val="0"/>
          <w:i w:val="0"/>
          <w:caps w:val="0"/>
          <w:color w:val="000000"/>
          <w:spacing w:val="0"/>
          <w:sz w:val="28"/>
          <w:highlight w:val="white"/>
        </w:rPr>
        <w:t>Перед тем, как доверить свой капитал, внимательно изучите не только интернет-ресурсы, но и официальную информацию о брокере и его регламент.</w:t>
      </w:r>
      <w:r>
        <w:rPr>
          <w:rFonts w:ascii="Times New Roman" w:hAnsi="Times New Roman"/>
          <w:b w:val="0"/>
          <w:i w:val="0"/>
          <w:caps w:val="0"/>
          <w:color w:val="000000"/>
          <w:spacing w:val="0"/>
          <w:sz w:val="28"/>
          <w:highlight w:val="white"/>
        </w:rPr>
        <w:t>Важно! Помните, что инвестирование, предлагаемое на условиях брокерской компании, всегда является высоко рискованным даже при наличии безупречной репутации брокерской компании.</w:t>
      </w:r>
    </w:p>
    <w:p w14:paraId="20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2" Target="webSettings.xml" Type="http://schemas.openxmlformats.org/officeDocument/2006/relationships/webSettings"/>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7" Target="media/7.jpeg" Type="http://schemas.openxmlformats.org/officeDocument/2006/relationships/image"/>
  <Relationship Id="rId6" Target="media/6.jpeg" Type="http://schemas.openxmlformats.org/officeDocument/2006/relationships/image"/>
  <Relationship Id="rId5" Target="media/5.jpeg" Type="http://schemas.openxmlformats.org/officeDocument/2006/relationships/image"/>
  <Relationship Id="rId4" Target="media/4.jpeg" Type="http://schemas.openxmlformats.org/officeDocument/2006/relationships/image"/>
  <Relationship Id="rId8" Target="fontTable.xml" Type="http://schemas.openxmlformats.org/officeDocument/2006/relationships/fontTable"/>
  <Relationship Id="rId2" Target="media/2.jpeg" Type="http://schemas.openxmlformats.org/officeDocument/2006/relationships/image"/>
  <Relationship Id="rId3" Target="media/3.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2023-05-11T08:10:22Z</dcterms:modified>
</cp:coreProperties>
</file>