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№</w:t>
      </w:r>
      <w:r>
        <w:rPr>
          <w:b w:val="0"/>
          <w:sz w:val="28"/>
        </w:rPr>
        <w:t xml:space="preserve"> 159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«Социальная поддержка граждан» за 1  полугодие 2023 года</w:t>
      </w:r>
    </w:p>
    <w:p w14:paraId="0A000000">
      <w:pPr>
        <w:ind w:right="4110"/>
        <w:rPr>
          <w:sz w:val="28"/>
        </w:rPr>
      </w:pP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b w:val="1"/>
          <w:sz w:val="28"/>
        </w:rPr>
        <w:t>постановляет: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b w:val="0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>В.Н. Тимофеев</w:t>
      </w:r>
    </w:p>
    <w:p w14:paraId="17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17.08.2023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 xml:space="preserve"> 159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F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2"/>
        <w:gridCol w:w="1765"/>
        <w:gridCol w:w="1723"/>
        <w:gridCol w:w="1806"/>
        <w:gridCol w:w="1358"/>
        <w:gridCol w:w="1357"/>
        <w:gridCol w:w="1086"/>
        <w:gridCol w:w="950"/>
        <w:gridCol w:w="1494"/>
      </w:tblGrid>
      <w:tr>
        <w:trPr>
          <w:trHeight w:hRule="atLeast" w:val="83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2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0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94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Социальная поддержка граждан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Исполнение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поселения по оказанию мер социальной 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ки отдельным категориям граждан, 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федеральным и областным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пенсия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плачивается ежемесячно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rPr>
                <w:sz w:val="24"/>
              </w:rPr>
            </w:pP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32,0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</w:tr>
    </w:tbl>
    <w:p w14:paraId="4E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4F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  <w:bookmarkStart w:id="2" w:name="Par879"/>
      <w:bookmarkEnd w:id="2"/>
      <w:r>
        <w:rPr>
          <w:sz w:val="24"/>
        </w:rPr>
        <w:t xml:space="preserve">            </w:t>
      </w:r>
    </w:p>
    <w:p w14:paraId="50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Основной текст1"/>
    <w:link w:val="Style_12_ch"/>
    <w:rPr>
      <w:rFonts w:ascii="Courier New" w:hAnsi="Courier New"/>
      <w:color w:val="000000"/>
      <w:spacing w:val="0"/>
      <w:sz w:val="18"/>
      <w:highlight w:val="white"/>
    </w:rPr>
  </w:style>
  <w:style w:styleId="Style_12_ch" w:type="character">
    <w:name w:val="Основной текст1"/>
    <w:link w:val="Style_12"/>
    <w:rPr>
      <w:rFonts w:ascii="Courier New" w:hAnsi="Courier New"/>
      <w:color w:val="000000"/>
      <w:spacing w:val="0"/>
      <w:sz w:val="18"/>
      <w:highlight w:val="white"/>
    </w:rPr>
  </w:style>
  <w:style w:styleId="Style_13" w:type="paragraph">
    <w:name w:val="Body Text Indent 3"/>
    <w:basedOn w:val="Style_9"/>
    <w:link w:val="Style_13_ch"/>
    <w:pPr>
      <w:spacing w:after="120"/>
      <w:ind w:firstLine="0" w:left="283"/>
    </w:pPr>
    <w:rPr>
      <w:sz w:val="16"/>
    </w:rPr>
  </w:style>
  <w:style w:styleId="Style_13_ch" w:type="character">
    <w:name w:val="Body Text Indent 3"/>
    <w:basedOn w:val="Style_9_ch"/>
    <w:link w:val="Style_13"/>
    <w:rPr>
      <w:sz w:val="16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Отчетный"/>
    <w:basedOn w:val="Style_9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9_ch"/>
    <w:link w:val="Style_16"/>
    <w:rPr>
      <w:sz w:val="26"/>
    </w:rPr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19" w:type="paragraph">
    <w:name w:val="Body Text"/>
    <w:basedOn w:val="Style_9"/>
    <w:link w:val="Style_19_ch"/>
  </w:style>
  <w:style w:styleId="Style_19_ch" w:type="character">
    <w:name w:val="Body Text"/>
    <w:basedOn w:val="Style_9_ch"/>
    <w:link w:val="Style_19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сновной текст5"/>
    <w:basedOn w:val="Style_9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9_ch"/>
    <w:link w:val="Style_21"/>
    <w:rPr>
      <w:sz w:val="1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2" w:type="paragraph">
    <w:name w:val="Font Style23"/>
    <w:link w:val="Style_22_ch"/>
    <w:rPr>
      <w:rFonts w:ascii="Times New Roman" w:hAnsi="Times New Roman"/>
      <w:sz w:val="22"/>
    </w:rPr>
  </w:style>
  <w:style w:styleId="Style_22_ch" w:type="character">
    <w:name w:val="Font Style23"/>
    <w:link w:val="Style_22"/>
    <w:rPr>
      <w:rFonts w:ascii="Times New Roman" w:hAnsi="Times New Roman"/>
      <w:sz w:val="22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List Paragraph"/>
    <w:basedOn w:val="Style_9"/>
    <w:link w:val="Style_26_ch"/>
    <w:pPr>
      <w:ind w:firstLine="0" w:left="720"/>
    </w:pPr>
  </w:style>
  <w:style w:styleId="Style_26_ch" w:type="character">
    <w:name w:val="List Paragraph"/>
    <w:basedOn w:val="Style_9_ch"/>
    <w:link w:val="Style_26"/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ody text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Body text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header"/>
    <w:basedOn w:val="Style_9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9_ch"/>
    <w:link w:val="Style_31"/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нак1"/>
    <w:basedOn w:val="Style_9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9_ch"/>
    <w:link w:val="Style_34"/>
    <w:rPr>
      <w:rFonts w:ascii="Tahoma" w:hAnsi="Tahoma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ody Text Indent"/>
    <w:basedOn w:val="Style_9"/>
    <w:link w:val="Style_37_ch"/>
    <w:pPr>
      <w:ind w:firstLine="709" w:left="0"/>
      <w:jc w:val="both"/>
    </w:pPr>
  </w:style>
  <w:style w:styleId="Style_37_ch" w:type="character">
    <w:name w:val="Body Text Indent"/>
    <w:basedOn w:val="Style_9_ch"/>
    <w:link w:val="Style_37"/>
  </w:style>
  <w:style w:styleId="Style_38" w:type="paragraph">
    <w:name w:val="toc 5"/>
    <w:next w:val="Style_9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Postan"/>
    <w:basedOn w:val="Style_9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9_ch"/>
    <w:link w:val="Style_39"/>
    <w:rPr>
      <w:sz w:val="28"/>
    </w:rPr>
  </w:style>
  <w:style w:styleId="Style_40" w:type="paragraph">
    <w:name w:val="Нормальный (таблица)"/>
    <w:basedOn w:val="Style_9"/>
    <w:next w:val="Style_9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9_ch"/>
    <w:link w:val="Style_40"/>
    <w:rPr>
      <w:rFonts w:ascii="Arial" w:hAnsi="Arial"/>
      <w:sz w:val="24"/>
    </w:rPr>
  </w:style>
  <w:style w:styleId="Style_41" w:type="paragraph">
    <w:name w:val="Balloon Text"/>
    <w:basedOn w:val="Style_9"/>
    <w:link w:val="Style_41_ch"/>
    <w:rPr>
      <w:rFonts w:ascii="Tahoma" w:hAnsi="Tahoma"/>
      <w:sz w:val="16"/>
    </w:rPr>
  </w:style>
  <w:style w:styleId="Style_41_ch" w:type="character">
    <w:name w:val="Balloon Text"/>
    <w:basedOn w:val="Style_9_ch"/>
    <w:link w:val="Style_41"/>
    <w:rPr>
      <w:rFonts w:ascii="Tahoma" w:hAnsi="Tahoma"/>
      <w:sz w:val="1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2" w:type="paragraph">
    <w:name w:val="heading 4"/>
    <w:basedOn w:val="Style_9"/>
    <w:next w:val="Style_9"/>
    <w:link w:val="Style_4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2_ch" w:type="character">
    <w:name w:val="heading 4"/>
    <w:basedOn w:val="Style_9_ch"/>
    <w:link w:val="Style_42"/>
    <w:rPr>
      <w:rFonts w:ascii="Calibri" w:hAnsi="Calibri"/>
      <w:b w:val="1"/>
      <w:sz w:val="28"/>
    </w:rPr>
  </w:style>
  <w:style w:styleId="Style_43" w:type="paragraph">
    <w:name w:val="Гипертекстовая ссылка"/>
    <w:link w:val="Style_43_ch"/>
    <w:rPr>
      <w:color w:val="000000"/>
      <w:sz w:val="26"/>
    </w:rPr>
  </w:style>
  <w:style w:styleId="Style_43_ch" w:type="character">
    <w:name w:val="Гипертекстовая ссылка"/>
    <w:link w:val="Style_43"/>
    <w:rPr>
      <w:color w:val="000000"/>
      <w:sz w:val="26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Normal (Web)"/>
    <w:basedOn w:val="Style_9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9_ch"/>
    <w:link w:val="Style_46"/>
    <w:rPr>
      <w:sz w:val="24"/>
    </w:rPr>
  </w:style>
  <w:style w:styleId="Style_47" w:type="paragraph">
    <w:name w:val="Знак11"/>
    <w:basedOn w:val="Style_9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1"/>
    <w:basedOn w:val="Style_9_ch"/>
    <w:link w:val="Style_47"/>
    <w:rPr>
      <w:rFonts w:ascii="Tahoma" w:hAnsi="Tahoma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2023-08-23T08:11:38Z</dcterms:modified>
</cp:coreProperties>
</file>