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32"/>
        </w:rPr>
      </w:pPr>
    </w:p>
    <w:p w14:paraId="02000000">
      <w:pPr>
        <w:pStyle w:val="Style_1"/>
        <w:tabs>
          <w:tab w:leader="none" w:pos="0" w:val="left"/>
        </w:tabs>
        <w:spacing w:after="0" w:before="0" w:line="240" w:lineRule="auto"/>
        <w:ind/>
        <w:jc w:val="right"/>
        <w:rPr>
          <w:sz w:val="28"/>
          <w:u w:val="single"/>
        </w:rPr>
      </w:pPr>
      <w:r>
        <w:rPr>
          <w:sz w:val="28"/>
          <w:u w:val="single"/>
        </w:rPr>
        <w:t>ПРОЕКТ</w:t>
      </w:r>
    </w:p>
    <w:p w14:paraId="03000000">
      <w:pPr>
        <w:pStyle w:val="Style_1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</w:p>
    <w:p w14:paraId="04000000">
      <w:pPr>
        <w:pStyle w:val="Style_1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14:paraId="05000000">
      <w:pPr>
        <w:pStyle w:val="Style_1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 xml:space="preserve">ЕЛИЗАВЕТИНСКОГО СЕЛЬСКОГО ПОСЕЛЕНИЯ </w:t>
      </w:r>
    </w:p>
    <w:p w14:paraId="06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8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__.06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 xml:space="preserve">х. </w:t>
      </w:r>
      <w:r>
        <w:rPr>
          <w:rFonts w:ascii="Times New Roman" w:hAnsi="Times New Roman"/>
          <w:sz w:val="28"/>
        </w:rPr>
        <w:t>Обуховка</w:t>
      </w:r>
    </w:p>
    <w:p w14:paraId="0A00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0B000000">
      <w:pPr>
        <w:pStyle w:val="Style_3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муниципальной программы проведения</w:t>
      </w:r>
    </w:p>
    <w:p w14:paraId="0C000000">
      <w:pPr>
        <w:pStyle w:val="Style_3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проверок готовности теплоснабжающей организации</w:t>
      </w:r>
    </w:p>
    <w:p w14:paraId="0D000000">
      <w:pPr>
        <w:pStyle w:val="Style_3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потребителей тепла к отопительному периоду 2024</w:t>
      </w:r>
      <w:r>
        <w:rPr>
          <w:rFonts w:ascii="Times New Roman" w:hAnsi="Times New Roman"/>
          <w:b w:val="1"/>
          <w:sz w:val="28"/>
        </w:rPr>
        <w:t>-2025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.</w:t>
      </w:r>
    </w:p>
    <w:p w14:paraId="0E000000">
      <w:pPr>
        <w:pStyle w:val="Style_3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территории муниципального образования</w:t>
      </w:r>
    </w:p>
    <w:p w14:paraId="0F000000">
      <w:pPr>
        <w:pStyle w:val="Style_3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«Елизаветинское сельское поселение»</w:t>
      </w:r>
    </w:p>
    <w:p w14:paraId="10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</w:p>
    <w:p w14:paraId="11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</w:rPr>
        <w:t xml:space="preserve">16.10.2003 г. № 131-ФЗ «Об общих </w:t>
      </w:r>
      <w:r>
        <w:rPr>
          <w:rFonts w:ascii="Times New Roman" w:hAnsi="Times New Roman"/>
          <w:sz w:val="28"/>
        </w:rPr>
        <w:t xml:space="preserve">принципах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"http://www.pandia.ru/text/category/organi_mestnogo_samoupravleniya/" \o "Органы местного самоуправления"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организации местного самоуправления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Российской Федерации»,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ральным законом от 27.07.2010 № 190-ФЗ «О теплоснабжении», приказом 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стерства энергетики Российской Федерации от 12.03.2013 № 103 «Об утверждении правил оценки готовности к отопительному </w:t>
      </w:r>
      <w:r>
        <w:rPr>
          <w:rFonts w:ascii="Times New Roman" w:hAnsi="Times New Roman"/>
          <w:sz w:val="28"/>
        </w:rPr>
        <w:t>периоду</w:t>
      </w:r>
      <w:r>
        <w:rPr>
          <w:rFonts w:ascii="Times New Roman" w:hAnsi="Times New Roman"/>
          <w:sz w:val="28"/>
        </w:rPr>
        <w:t xml:space="preserve">», Администрация  </w:t>
      </w:r>
      <w:r>
        <w:rPr>
          <w:rFonts w:ascii="Times New Roman" w:hAnsi="Times New Roman"/>
          <w:sz w:val="28"/>
        </w:rPr>
        <w:t>Елизавети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ского </w:t>
      </w:r>
      <w:r>
        <w:rPr>
          <w:rFonts w:ascii="Times New Roman" w:hAnsi="Times New Roman"/>
          <w:sz w:val="28"/>
        </w:rPr>
        <w:t>сельского поселения</w:t>
      </w:r>
    </w:p>
    <w:p w14:paraId="1200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sz w:val="28"/>
        </w:rPr>
      </w:pPr>
    </w:p>
    <w:p w14:paraId="13000000">
      <w:pPr>
        <w:pStyle w:val="Style_4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pacing w:val="60"/>
          <w:sz w:val="28"/>
        </w:rPr>
      </w:pPr>
      <w:r>
        <w:rPr>
          <w:rFonts w:ascii="Times New Roman" w:hAnsi="Times New Roman"/>
          <w:b w:val="1"/>
          <w:spacing w:val="24"/>
          <w:sz w:val="28"/>
        </w:rPr>
        <w:t>п о с т а н о в л я е т:</w:t>
      </w:r>
    </w:p>
    <w:p w14:paraId="14000000">
      <w:pPr>
        <w:pStyle w:val="Style_4"/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pacing w:val="60"/>
          <w:sz w:val="28"/>
        </w:rPr>
      </w:pPr>
    </w:p>
    <w:p w14:paraId="15000000">
      <w:pPr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Утвердить п</w:t>
      </w:r>
      <w:r>
        <w:rPr>
          <w:rFonts w:ascii="Times New Roman" w:hAnsi="Times New Roman"/>
          <w:color w:val="000000"/>
          <w:sz w:val="28"/>
        </w:rPr>
        <w:t>рограмму проведения проверки готовности МО «</w:t>
      </w:r>
      <w:r>
        <w:rPr>
          <w:rFonts w:ascii="Times New Roman" w:hAnsi="Times New Roman"/>
          <w:color w:val="000000"/>
          <w:sz w:val="28"/>
        </w:rPr>
        <w:t>Елизаветинское</w:t>
      </w:r>
      <w:r>
        <w:rPr>
          <w:rFonts w:ascii="Times New Roman" w:hAnsi="Times New Roman"/>
          <w:color w:val="000000"/>
          <w:sz w:val="28"/>
        </w:rPr>
        <w:t xml:space="preserve"> сельское поселение» к отопительному периоду 2024</w:t>
      </w:r>
      <w:r>
        <w:rPr>
          <w:rFonts w:ascii="Times New Roman" w:hAnsi="Times New Roman"/>
          <w:color w:val="000000"/>
          <w:sz w:val="28"/>
        </w:rPr>
        <w:t>-2025</w:t>
      </w:r>
      <w:r>
        <w:rPr>
          <w:rFonts w:ascii="Times New Roman" w:hAnsi="Times New Roman"/>
          <w:color w:val="000000"/>
          <w:sz w:val="28"/>
        </w:rPr>
        <w:t xml:space="preserve"> г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г. (</w:t>
      </w:r>
      <w:r>
        <w:rPr>
          <w:rFonts w:ascii="Times New Roman" w:hAnsi="Times New Roman"/>
          <w:color w:val="000000"/>
          <w:sz w:val="28"/>
        </w:rPr>
        <w:t xml:space="preserve">приложение № 1). </w:t>
      </w:r>
    </w:p>
    <w:p w14:paraId="16000000">
      <w:pPr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Контроль за</w:t>
      </w:r>
      <w:r>
        <w:rPr>
          <w:rFonts w:ascii="Times New Roman" w:hAnsi="Times New Roman"/>
          <w:color w:val="000000"/>
          <w:sz w:val="28"/>
        </w:rPr>
        <w:t xml:space="preserve"> исполнением настоящего постановления оставляю за собой.</w:t>
      </w:r>
    </w:p>
    <w:p w14:paraId="17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before="0"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1B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В.Н. Тимофеев</w:t>
      </w:r>
    </w:p>
    <w:p w14:paraId="1C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before="0" w:line="240" w:lineRule="auto"/>
        <w:ind w:firstLine="0" w:left="0"/>
        <w:rPr>
          <w:rFonts w:ascii="Calibri" w:hAnsi="Calibri"/>
        </w:rPr>
      </w:pPr>
    </w:p>
    <w:p w14:paraId="1E000000">
      <w:pPr>
        <w:spacing w:after="0" w:before="0" w:line="240" w:lineRule="auto"/>
        <w:ind w:firstLine="0" w:left="0"/>
        <w:rPr>
          <w:rFonts w:ascii="Calibri" w:hAnsi="Calibri"/>
        </w:rPr>
      </w:pPr>
    </w:p>
    <w:p w14:paraId="1F000000">
      <w:pPr>
        <w:spacing w:after="0" w:before="0" w:line="240" w:lineRule="auto"/>
        <w:ind w:firstLine="0" w:left="0"/>
      </w:pPr>
    </w:p>
    <w:p w14:paraId="20000000">
      <w:pPr>
        <w:spacing w:after="0" w:before="0" w:line="240" w:lineRule="auto"/>
        <w:ind w:firstLine="0" w:left="0"/>
      </w:pPr>
    </w:p>
    <w:p w14:paraId="21000000">
      <w:pPr>
        <w:spacing w:after="0" w:before="0" w:line="240" w:lineRule="auto"/>
        <w:ind w:firstLine="0" w:left="0"/>
      </w:pPr>
    </w:p>
    <w:p w14:paraId="22000000">
      <w:pPr>
        <w:spacing w:after="0" w:before="0" w:line="240" w:lineRule="auto"/>
        <w:ind w:firstLine="0" w:left="0"/>
      </w:pPr>
    </w:p>
    <w:p w14:paraId="23000000">
      <w:pPr>
        <w:spacing w:after="0" w:before="0" w:line="240" w:lineRule="auto"/>
        <w:ind w:firstLine="0" w:left="0"/>
      </w:pPr>
    </w:p>
    <w:p w14:paraId="24000000">
      <w:pPr>
        <w:spacing w:after="0" w:before="0" w:line="240" w:lineRule="auto"/>
        <w:ind w:firstLine="0" w:left="0"/>
      </w:pPr>
    </w:p>
    <w:p w14:paraId="25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26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27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28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14:paraId="29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2A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</w:p>
    <w:p w14:paraId="2B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14:paraId="2C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</w:t>
      </w:r>
      <w:r>
        <w:rPr>
          <w:rFonts w:ascii="Times New Roman" w:hAnsi="Times New Roman"/>
          <w:sz w:val="28"/>
        </w:rPr>
        <w:t>.06.20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 №  __  </w:t>
      </w:r>
    </w:p>
    <w:p w14:paraId="2D000000">
      <w:pPr>
        <w:pStyle w:val="Style_5"/>
        <w:spacing w:after="0" w:before="0" w:line="240" w:lineRule="auto"/>
        <w:ind w:firstLine="0" w:left="0"/>
        <w:jc w:val="right"/>
        <w:rPr>
          <w:sz w:val="24"/>
        </w:rPr>
      </w:pPr>
    </w:p>
    <w:p w14:paraId="2E000000">
      <w:pPr>
        <w:pStyle w:val="Style_5"/>
        <w:spacing w:after="0" w:before="0" w:line="240" w:lineRule="auto"/>
        <w:ind w:firstLine="0" w:left="0"/>
        <w:jc w:val="right"/>
        <w:rPr>
          <w:b w:val="1"/>
          <w:sz w:val="24"/>
        </w:rPr>
      </w:pPr>
      <w:r>
        <w:rPr>
          <w:b w:val="1"/>
          <w:sz w:val="24"/>
        </w:rPr>
        <w:t>УТВЕРЖДАЮ:</w:t>
      </w:r>
    </w:p>
    <w:p w14:paraId="2F000000">
      <w:pPr>
        <w:pStyle w:val="Style_5"/>
        <w:spacing w:after="0" w:before="0" w:line="240" w:lineRule="auto"/>
        <w:ind w:firstLine="0" w:left="0"/>
        <w:jc w:val="right"/>
        <w:rPr>
          <w:sz w:val="28"/>
        </w:rPr>
      </w:pPr>
      <w:r>
        <w:rPr>
          <w:sz w:val="28"/>
        </w:rPr>
        <w:t xml:space="preserve">Глава Администрации </w:t>
      </w:r>
    </w:p>
    <w:p w14:paraId="30000000">
      <w:pPr>
        <w:pStyle w:val="Style_5"/>
        <w:spacing w:after="0" w:before="0" w:line="240" w:lineRule="auto"/>
        <w:ind w:firstLine="0" w:left="0"/>
        <w:jc w:val="right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31000000">
      <w:pPr>
        <w:pStyle w:val="Style_5"/>
        <w:spacing w:after="0" w:before="0" w:line="240" w:lineRule="auto"/>
        <w:ind w:firstLine="0" w:left="0"/>
        <w:jc w:val="right"/>
        <w:rPr>
          <w:sz w:val="28"/>
        </w:rPr>
      </w:pPr>
      <w:r>
        <w:rPr>
          <w:sz w:val="28"/>
        </w:rPr>
        <w:t>________________В.Н. Тимофеев</w:t>
      </w:r>
    </w:p>
    <w:p w14:paraId="32000000">
      <w:pPr>
        <w:pStyle w:val="Style_5"/>
        <w:spacing w:after="0" w:before="0" w:line="240" w:lineRule="auto"/>
        <w:ind w:firstLine="0" w:left="0"/>
        <w:jc w:val="right"/>
        <w:rPr>
          <w:sz w:val="24"/>
        </w:rPr>
      </w:pPr>
    </w:p>
    <w:p w14:paraId="33000000">
      <w:pPr>
        <w:pStyle w:val="Style_5"/>
        <w:spacing w:after="0" w:before="0" w:line="240" w:lineRule="auto"/>
        <w:ind w:firstLine="0" w:left="0"/>
        <w:jc w:val="right"/>
        <w:rPr>
          <w:sz w:val="28"/>
        </w:rPr>
      </w:pPr>
      <w:r>
        <w:rPr>
          <w:sz w:val="28"/>
        </w:rPr>
        <w:t>«__</w:t>
      </w:r>
      <w:r>
        <w:rPr>
          <w:sz w:val="28"/>
        </w:rPr>
        <w:t xml:space="preserve">» </w:t>
      </w:r>
      <w:r>
        <w:rPr>
          <w:sz w:val="28"/>
        </w:rPr>
        <w:t>июня</w:t>
      </w:r>
      <w:r>
        <w:rPr>
          <w:sz w:val="28"/>
        </w:rPr>
        <w:t xml:space="preserve"> 2024</w:t>
      </w:r>
      <w:r>
        <w:rPr>
          <w:sz w:val="28"/>
        </w:rPr>
        <w:t xml:space="preserve"> </w:t>
      </w:r>
      <w:r>
        <w:rPr>
          <w:sz w:val="28"/>
        </w:rPr>
        <w:t xml:space="preserve">г. </w:t>
      </w:r>
    </w:p>
    <w:p w14:paraId="34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35000000">
      <w:pPr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36000000">
      <w:pPr>
        <w:spacing w:after="0" w:before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проведения проверки готовности МО «</w:t>
      </w:r>
      <w:r>
        <w:rPr>
          <w:rFonts w:ascii="Times New Roman" w:hAnsi="Times New Roman"/>
          <w:b w:val="1"/>
          <w:sz w:val="28"/>
        </w:rPr>
        <w:t xml:space="preserve">Елизаветинское </w:t>
      </w:r>
      <w:r>
        <w:rPr>
          <w:rFonts w:ascii="Times New Roman" w:hAnsi="Times New Roman"/>
          <w:b w:val="1"/>
          <w:sz w:val="28"/>
        </w:rPr>
        <w:t>сельское поселение»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 отопительному периоду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2024-2025 годов</w:t>
      </w:r>
    </w:p>
    <w:p w14:paraId="37000000">
      <w:pPr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8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Настоящая программа подготовлена во исполнение Федерального закона от 27  июля 2010 года № 190-ФЗ « О теплоснабжении», в соответствии с приказом Минэнерго России от 12.03.2013 г. № 103 </w:t>
      </w:r>
      <w:r>
        <w:rPr>
          <w:rFonts w:ascii="Times New Roman" w:hAnsi="Times New Roman"/>
          <w:sz w:val="28"/>
        </w:rPr>
        <w:t>«Об утверждении правил оценки готовн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 к отопительному периоду», Федеральным законом № 131-ФЗ от 06.10.2003г. «Об общих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рации», Уставом муниципального образования «Елизаветинское сельское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ние».</w:t>
      </w:r>
    </w:p>
    <w:p w14:paraId="39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3A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 Проверка готовности МО «Елизаветинское сельское поселение» осущест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ляется Комиссией по оценке готовности теплоснабжающей организации и потреб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телей тепла к отопительному периоду 2024</w:t>
      </w:r>
      <w:r>
        <w:rPr>
          <w:rFonts w:ascii="Times New Roman" w:hAnsi="Times New Roman"/>
          <w:sz w:val="28"/>
        </w:rPr>
        <w:t>-2025</w:t>
      </w:r>
      <w:r>
        <w:rPr>
          <w:rFonts w:ascii="Times New Roman" w:hAnsi="Times New Roman"/>
          <w:sz w:val="28"/>
        </w:rPr>
        <w:t xml:space="preserve"> гг. при Администрации Елизав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тинского сельского поселения.</w:t>
      </w:r>
      <w:r>
        <w:rPr>
          <w:rFonts w:ascii="Times New Roman" w:hAnsi="Times New Roman"/>
          <w:sz w:val="28"/>
        </w:rPr>
        <w:t xml:space="preserve"> Состав комиссии утвержден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становлением № 77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13</w:t>
      </w:r>
      <w:r>
        <w:rPr>
          <w:rFonts w:ascii="Times New Roman" w:hAnsi="Times New Roman"/>
          <w:sz w:val="28"/>
        </w:rPr>
        <w:t>.06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.2024 </w:t>
      </w:r>
      <w:r>
        <w:rPr>
          <w:rFonts w:ascii="Times New Roman" w:hAnsi="Times New Roman"/>
          <w:sz w:val="28"/>
        </w:rPr>
        <w:t>г. Администрацией Елизаветинского сельского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селения.</w:t>
      </w:r>
    </w:p>
    <w:p w14:paraId="3B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 </w:t>
      </w:r>
    </w:p>
    <w:tbl>
      <w:tblPr>
        <w:tblStyle w:val="Style_6"/>
        <w:tblLayout w:type="fixed"/>
      </w:tblPr>
      <w:tblGrid>
        <w:gridCol w:w="3213"/>
        <w:gridCol w:w="3213"/>
        <w:gridCol w:w="3214"/>
      </w:tblGrid>
      <w:tr>
        <w:tc>
          <w:tcPr>
            <w:tcW w:type="dxa" w:w="3213"/>
          </w:tcPr>
          <w:p w14:paraId="3C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Здание Администрации Елизаветинского сел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поселения</w:t>
            </w:r>
          </w:p>
        </w:tc>
        <w:tc>
          <w:tcPr>
            <w:tcW w:type="dxa" w:w="3213"/>
          </w:tcPr>
          <w:p w14:paraId="3D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Местоположение по а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ресу: Ростовская область, Азовский район, х. Об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ховка, ул. Заводская, 38 «в»</w:t>
            </w:r>
          </w:p>
        </w:tc>
        <w:tc>
          <w:tcPr>
            <w:tcW w:type="dxa" w:w="3214"/>
          </w:tcPr>
          <w:p w14:paraId="3E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Обслуживается самост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ятельной газовой 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тельной</w:t>
            </w:r>
          </w:p>
        </w:tc>
      </w:tr>
    </w:tbl>
    <w:p w14:paraId="3F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40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 В ходе проверки подлежат обследованию следующие объекты, в устано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ленные настоящей Программой сроки:</w:t>
      </w:r>
    </w:p>
    <w:tbl>
      <w:tblPr>
        <w:tblStyle w:val="Style_6"/>
        <w:tblLayout w:type="fixed"/>
      </w:tblPr>
      <w:tblGrid>
        <w:gridCol w:w="579"/>
        <w:gridCol w:w="3395"/>
        <w:gridCol w:w="3857"/>
        <w:gridCol w:w="1808"/>
      </w:tblGrid>
      <w:tr>
        <w:tc>
          <w:tcPr>
            <w:tcW w:type="dxa" w:w="579"/>
          </w:tcPr>
          <w:p w14:paraId="41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type="dxa" w:w="3395"/>
          </w:tcPr>
          <w:p w14:paraId="42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объекта</w:t>
            </w:r>
          </w:p>
        </w:tc>
        <w:tc>
          <w:tcPr>
            <w:tcW w:type="dxa" w:w="3857"/>
          </w:tcPr>
          <w:p w14:paraId="43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объекта</w:t>
            </w:r>
          </w:p>
        </w:tc>
        <w:tc>
          <w:tcPr>
            <w:tcW w:type="dxa" w:w="1808"/>
          </w:tcPr>
          <w:p w14:paraId="44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пров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дения обсл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дования</w:t>
            </w:r>
          </w:p>
        </w:tc>
      </w:tr>
      <w:tr>
        <w:tc>
          <w:tcPr>
            <w:tcW w:type="dxa" w:w="579"/>
          </w:tcPr>
          <w:p w14:paraId="45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395"/>
          </w:tcPr>
          <w:p w14:paraId="46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</w:t>
            </w:r>
            <w:r>
              <w:rPr>
                <w:rFonts w:ascii="Times New Roman" w:hAnsi="Times New Roman"/>
                <w:sz w:val="28"/>
              </w:rPr>
              <w:t>ДК х. Обуховка» Елизаветинского с/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  <w:tc>
          <w:tcPr>
            <w:tcW w:type="dxa" w:w="3857"/>
            <w:tcBorders>
              <w:bottom w:color="000000" w:sz="4" w:val="single"/>
            </w:tcBorders>
          </w:tcPr>
          <w:p w14:paraId="47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Обуховка, ул. Заводская, 38 в</w:t>
            </w:r>
          </w:p>
        </w:tc>
        <w:tc>
          <w:tcPr>
            <w:tcW w:type="dxa" w:w="1808"/>
            <w:tcBorders>
              <w:bottom w:color="000000" w:sz="4" w:val="single"/>
            </w:tcBorders>
          </w:tcPr>
          <w:p w14:paraId="48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79"/>
          </w:tcPr>
          <w:p w14:paraId="49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395"/>
          </w:tcPr>
          <w:p w14:paraId="4A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№ 55 «Радуга»</w:t>
            </w:r>
          </w:p>
        </w:tc>
        <w:tc>
          <w:tcPr>
            <w:tcW w:type="dxa" w:w="3857"/>
            <w:tcBorders>
              <w:bottom w:color="000000" w:sz="4" w:val="single"/>
            </w:tcBorders>
          </w:tcPr>
          <w:p w14:paraId="4B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Обуховка, ул. Ленина, 2 «а»</w:t>
            </w:r>
          </w:p>
        </w:tc>
        <w:tc>
          <w:tcPr>
            <w:tcW w:type="dxa" w:w="1808"/>
            <w:tcBorders>
              <w:bottom w:color="000000" w:sz="4" w:val="single"/>
            </w:tcBorders>
          </w:tcPr>
          <w:p w14:paraId="4C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79"/>
          </w:tcPr>
          <w:p w14:paraId="4D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395"/>
          </w:tcPr>
          <w:p w14:paraId="4E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«Елизаветинская </w:t>
            </w:r>
            <w:r>
              <w:rPr>
                <w:rFonts w:ascii="Times New Roman" w:hAnsi="Times New Roman"/>
                <w:sz w:val="28"/>
              </w:rPr>
              <w:t>СОШ»</w:t>
            </w:r>
          </w:p>
        </w:tc>
        <w:tc>
          <w:tcPr>
            <w:tcW w:type="dxa" w:w="3857"/>
            <w:tcBorders>
              <w:bottom w:color="000000" w:sz="4" w:val="single"/>
            </w:tcBorders>
          </w:tcPr>
          <w:p w14:paraId="4F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ст. </w:t>
            </w:r>
            <w:r>
              <w:rPr>
                <w:rFonts w:ascii="Times New Roman" w:hAnsi="Times New Roman"/>
                <w:sz w:val="28"/>
              </w:rPr>
              <w:t>Елизаветинская</w:t>
            </w:r>
            <w:r>
              <w:rPr>
                <w:rFonts w:ascii="Times New Roman" w:hAnsi="Times New Roman"/>
                <w:sz w:val="28"/>
              </w:rPr>
              <w:t>, пл. Па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ших Борцов, 1</w:t>
            </w:r>
          </w:p>
        </w:tc>
        <w:tc>
          <w:tcPr>
            <w:tcW w:type="dxa" w:w="1808"/>
            <w:tcBorders>
              <w:bottom w:color="000000" w:sz="4" w:val="single"/>
            </w:tcBorders>
          </w:tcPr>
          <w:p w14:paraId="50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79"/>
          </w:tcPr>
          <w:p w14:paraId="51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395"/>
          </w:tcPr>
          <w:p w14:paraId="52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 Обуховская СОШ»</w:t>
            </w:r>
          </w:p>
        </w:tc>
        <w:tc>
          <w:tcPr>
            <w:tcW w:type="dxa" w:w="3857"/>
            <w:tcBorders>
              <w:bottom w:color="000000" w:sz="4" w:val="single"/>
            </w:tcBorders>
          </w:tcPr>
          <w:p w14:paraId="53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Обуховка, ул. Степная, 2 а</w:t>
            </w:r>
          </w:p>
        </w:tc>
        <w:tc>
          <w:tcPr>
            <w:tcW w:type="dxa" w:w="1808"/>
            <w:tcBorders>
              <w:bottom w:color="000000" w:sz="4" w:val="single"/>
            </w:tcBorders>
          </w:tcPr>
          <w:p w14:paraId="54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79"/>
          </w:tcPr>
          <w:p w14:paraId="55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395"/>
          </w:tcPr>
          <w:p w14:paraId="56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 Колузаевская ООШ»</w:t>
            </w:r>
          </w:p>
        </w:tc>
        <w:tc>
          <w:tcPr>
            <w:tcW w:type="dxa" w:w="3857"/>
            <w:tcBorders>
              <w:bottom w:color="000000" w:sz="4" w:val="single"/>
            </w:tcBorders>
          </w:tcPr>
          <w:p w14:paraId="57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Колузаево, ул. Ленина, 68 а</w:t>
            </w:r>
          </w:p>
        </w:tc>
        <w:tc>
          <w:tcPr>
            <w:tcW w:type="dxa" w:w="1808"/>
            <w:tcBorders>
              <w:bottom w:color="000000" w:sz="4" w:val="single"/>
            </w:tcBorders>
          </w:tcPr>
          <w:p w14:paraId="58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79"/>
          </w:tcPr>
          <w:p w14:paraId="59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3395"/>
          </w:tcPr>
          <w:p w14:paraId="5A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Филиал МБОУ « Обухо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ская СОШ Дугинская НОШ»</w:t>
            </w:r>
          </w:p>
        </w:tc>
        <w:tc>
          <w:tcPr>
            <w:tcW w:type="dxa" w:w="3857"/>
            <w:tcBorders>
              <w:bottom w:color="000000" w:sz="4" w:val="single"/>
            </w:tcBorders>
          </w:tcPr>
          <w:p w14:paraId="5B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Дугино, ул. Ленина, 43 а</w:t>
            </w:r>
          </w:p>
        </w:tc>
        <w:tc>
          <w:tcPr>
            <w:tcW w:type="dxa" w:w="1808"/>
            <w:tcBorders>
              <w:bottom w:color="000000" w:sz="4" w:val="single"/>
            </w:tcBorders>
          </w:tcPr>
          <w:p w14:paraId="5C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79"/>
          </w:tcPr>
          <w:p w14:paraId="5D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3395"/>
          </w:tcPr>
          <w:p w14:paraId="5E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Участковая больница ст. Елизаветинская МБУЗ «ЦРБ Азовского района»</w:t>
            </w:r>
          </w:p>
        </w:tc>
        <w:tc>
          <w:tcPr>
            <w:tcW w:type="dxa" w:w="3857"/>
            <w:tcBorders>
              <w:bottom w:color="000000" w:sz="4" w:val="single"/>
            </w:tcBorders>
          </w:tcPr>
          <w:p w14:paraId="5F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ст. Елизаветинская, пер. Сад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вый, 10</w:t>
            </w:r>
          </w:p>
        </w:tc>
        <w:tc>
          <w:tcPr>
            <w:tcW w:type="dxa" w:w="1808"/>
            <w:tcBorders>
              <w:bottom w:color="000000" w:sz="4" w:val="single"/>
            </w:tcBorders>
          </w:tcPr>
          <w:p w14:paraId="60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79"/>
          </w:tcPr>
          <w:p w14:paraId="61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3395"/>
          </w:tcPr>
          <w:p w14:paraId="62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ФАП х. Колузаево</w:t>
            </w:r>
          </w:p>
        </w:tc>
        <w:tc>
          <w:tcPr>
            <w:tcW w:type="dxa" w:w="3857"/>
            <w:tcBorders>
              <w:bottom w:color="000000" w:sz="4" w:val="single"/>
            </w:tcBorders>
          </w:tcPr>
          <w:p w14:paraId="63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х. Колузаево, ул. Ленина, 68 </w:t>
            </w: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type="dxa" w:w="1808"/>
            <w:tcBorders>
              <w:bottom w:color="000000" w:sz="4" w:val="single"/>
            </w:tcBorders>
          </w:tcPr>
          <w:p w14:paraId="64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79"/>
          </w:tcPr>
          <w:p w14:paraId="65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3395"/>
          </w:tcPr>
          <w:p w14:paraId="66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ФАП х. Обуховка</w:t>
            </w:r>
          </w:p>
        </w:tc>
        <w:tc>
          <w:tcPr>
            <w:tcW w:type="dxa" w:w="3857"/>
          </w:tcPr>
          <w:p w14:paraId="67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Обуховка, ул. Ленина, 27 а</w:t>
            </w:r>
          </w:p>
        </w:tc>
        <w:tc>
          <w:tcPr>
            <w:tcW w:type="dxa" w:w="1808"/>
            <w:tcBorders>
              <w:bottom w:color="000000" w:sz="4" w:val="single"/>
            </w:tcBorders>
          </w:tcPr>
          <w:p w14:paraId="68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79"/>
          </w:tcPr>
          <w:p w14:paraId="69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3395"/>
          </w:tcPr>
          <w:p w14:paraId="6A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ФАП х. Дугино</w:t>
            </w:r>
          </w:p>
        </w:tc>
        <w:tc>
          <w:tcPr>
            <w:tcW w:type="dxa" w:w="3857"/>
          </w:tcPr>
          <w:p w14:paraId="6B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Дугино, ул. Пушкина, 4 а</w:t>
            </w:r>
          </w:p>
        </w:tc>
        <w:tc>
          <w:tcPr>
            <w:tcW w:type="dxa" w:w="1808"/>
            <w:tcBorders>
              <w:top w:color="000000" w:sz="4" w:val="single"/>
              <w:bottom w:color="000000" w:sz="4" w:val="single"/>
            </w:tcBorders>
          </w:tcPr>
          <w:p w14:paraId="6C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79"/>
          </w:tcPr>
          <w:p w14:paraId="6D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3395"/>
          </w:tcPr>
          <w:p w14:paraId="6E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№ 56 «Кораблик»</w:t>
            </w:r>
          </w:p>
        </w:tc>
        <w:tc>
          <w:tcPr>
            <w:tcW w:type="dxa" w:w="3857"/>
          </w:tcPr>
          <w:p w14:paraId="6F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Обуховка, ул. Сквозная, 13 б</w:t>
            </w:r>
          </w:p>
        </w:tc>
        <w:tc>
          <w:tcPr>
            <w:tcW w:type="dxa" w:w="1808"/>
            <w:tcBorders>
              <w:top w:color="000000" w:sz="4" w:val="single"/>
              <w:bottom w:color="000000" w:sz="4" w:val="single"/>
            </w:tcBorders>
          </w:tcPr>
          <w:p w14:paraId="70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>
        <w:tc>
          <w:tcPr>
            <w:tcW w:type="dxa" w:w="579"/>
          </w:tcPr>
          <w:p w14:paraId="71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3395"/>
          </w:tcPr>
          <w:p w14:paraId="72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МБУК « СДК х. Дугино» </w:t>
            </w:r>
          </w:p>
        </w:tc>
        <w:tc>
          <w:tcPr>
            <w:tcW w:type="dxa" w:w="3857"/>
          </w:tcPr>
          <w:p w14:paraId="73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х. Дугино, пер. Свердлова, 12 </w:t>
            </w: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type="dxa" w:w="1808"/>
            <w:tcBorders>
              <w:top w:color="000000" w:sz="4" w:val="single"/>
            </w:tcBorders>
          </w:tcPr>
          <w:p w14:paraId="74000000">
            <w:pPr>
              <w:pStyle w:val="Style_3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до 14.08.2024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</w:tbl>
    <w:p w14:paraId="75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76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4. Комиссия запрашивает у теплос</w:t>
      </w:r>
      <w:r>
        <w:rPr>
          <w:rFonts w:ascii="Times New Roman" w:hAnsi="Times New Roman"/>
          <w:sz w:val="28"/>
        </w:rPr>
        <w:t>набжающих организаций в срок с 1</w:t>
      </w:r>
      <w:r>
        <w:rPr>
          <w:rFonts w:ascii="Times New Roman" w:hAnsi="Times New Roman"/>
          <w:sz w:val="28"/>
        </w:rPr>
        <w:t xml:space="preserve">5 июня по 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июля 2024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информацию об объектах теплоснабжения с целью уточнения перечня обследуемых объектов, а также сведения о готовности данных объектов в целом к отопительному периоду 2024</w:t>
      </w:r>
      <w:r>
        <w:rPr>
          <w:rFonts w:ascii="Times New Roman" w:hAnsi="Times New Roman"/>
          <w:sz w:val="28"/>
        </w:rPr>
        <w:t>-2025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годов с предоставлением документов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гласно Перечню, утвержденному Приказом Минэнерго России от 12.03.2013г. №103. Комиссия рассматривает документы, подтверждающие выполнение требов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ний готовности  в соответствии с Приказом Минэнерго России от 12.03.2013 г. № 103.</w:t>
      </w:r>
    </w:p>
    <w:p w14:paraId="77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5. Результаты проверки оформляются комиссией по оценке готовности тепл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снабжающей организации и потребителей тепла к отопительному периоду 2024</w:t>
      </w:r>
      <w:r>
        <w:rPr>
          <w:rFonts w:ascii="Times New Roman" w:hAnsi="Times New Roman"/>
          <w:sz w:val="28"/>
        </w:rPr>
        <w:t>-2025</w:t>
      </w:r>
      <w:r>
        <w:rPr>
          <w:rFonts w:ascii="Times New Roman" w:hAnsi="Times New Roman"/>
          <w:sz w:val="28"/>
        </w:rPr>
        <w:t xml:space="preserve"> гг. актом проверки готовности к отопительному периоду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который составляе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не позднее одного дня с даты завершения проверки. Срок исполнения -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июля по 1 сентября 2024 </w:t>
      </w:r>
      <w:r>
        <w:rPr>
          <w:rFonts w:ascii="Times New Roman" w:hAnsi="Times New Roman"/>
          <w:sz w:val="28"/>
        </w:rPr>
        <w:t>г.</w:t>
      </w:r>
    </w:p>
    <w:p w14:paraId="78000000">
      <w:pPr>
        <w:pStyle w:val="Style_3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6. Паспорт готовности к отопительному периоду выдается Администрацией Елизаветинского сельского поселения по результатам проведенной проверки по каждому объекту проверки в течение 15 дней </w:t>
      </w:r>
      <w:r>
        <w:rPr>
          <w:rFonts w:ascii="Times New Roman" w:hAnsi="Times New Roman"/>
          <w:sz w:val="28"/>
        </w:rPr>
        <w:t>с даты подписания</w:t>
      </w:r>
      <w:r>
        <w:rPr>
          <w:rFonts w:ascii="Times New Roman" w:hAnsi="Times New Roman"/>
          <w:sz w:val="28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срок.</w:t>
      </w:r>
    </w:p>
    <w:sectPr>
      <w:pgSz w:h="16848" w:orient="portrait" w:w="11908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7" w:type="paragraph">
    <w:name w:val="toc 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heading 3"/>
    <w:next w:val="Style_2"/>
    <w:link w:val="Style_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_ch" w:type="character">
    <w:name w:val="heading 3"/>
    <w:link w:val="Style_1"/>
    <w:rPr>
      <w:rFonts w:ascii="XO Thames" w:hAnsi="XO Thames"/>
      <w:b w:val="1"/>
      <w:sz w:val="26"/>
    </w:rPr>
  </w:style>
  <w:style w:styleId="Style_5" w:type="paragraph">
    <w:name w:val="ConsPlusNormal"/>
    <w:link w:val="Style_5_ch"/>
    <w:pPr>
      <w:spacing w:after="0" w:line="240" w:lineRule="auto"/>
      <w:ind/>
    </w:pPr>
    <w:rPr>
      <w:rFonts w:ascii="Times New Roman" w:hAnsi="Times New Roman"/>
      <w:sz w:val="28"/>
    </w:rPr>
  </w:style>
  <w:style w:styleId="Style_5_ch" w:type="character">
    <w:name w:val="ConsPlusNormal"/>
    <w:link w:val="Style_5"/>
    <w:rPr>
      <w:rFonts w:ascii="Times New Roman" w:hAnsi="Times New Roman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ConsPlusTitle"/>
    <w:link w:val="Style_14_ch"/>
    <w:pPr>
      <w:widowControl w:val="0"/>
      <w:spacing w:after="94" w:beforeAutospacing="on"/>
      <w:ind/>
    </w:pPr>
    <w:rPr>
      <w:rFonts w:ascii="Arial" w:hAnsi="Arial"/>
      <w:b w:val="1"/>
      <w:sz w:val="16"/>
    </w:rPr>
  </w:style>
  <w:style w:styleId="Style_14_ch" w:type="character">
    <w:name w:val="ConsPlusTitle"/>
    <w:link w:val="Style_14"/>
    <w:rPr>
      <w:rFonts w:ascii="Arial" w:hAnsi="Arial"/>
      <w:b w:val="1"/>
      <w:sz w:val="16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4" w:type="paragraph">
    <w:name w:val="List Paragraph"/>
    <w:basedOn w:val="Style_2"/>
    <w:link w:val="Style_4_ch"/>
    <w:pPr>
      <w:ind w:firstLine="0" w:left="720"/>
      <w:contextualSpacing w:val="1"/>
    </w:pPr>
    <w:rPr>
      <w:rFonts w:ascii="Calibri" w:hAnsi="Calibri"/>
    </w:rPr>
  </w:style>
  <w:style w:styleId="Style_4_ch" w:type="character">
    <w:name w:val="List Paragraph"/>
    <w:basedOn w:val="Style_2_ch"/>
    <w:link w:val="Style_4"/>
    <w:rPr>
      <w:rFonts w:ascii="Calibri" w:hAnsi="Calibri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6" w:type="table">
    <w:name w:val="Table Grid"/>
    <w:basedOn w:val="Style_27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2024-12-19T08:31:18Z</dcterms:modified>
</cp:coreProperties>
</file>