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14:paraId="0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04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</w:p>
    <w:p w14:paraId="05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 </w:t>
      </w:r>
      <w:r>
        <w:rPr>
          <w:rFonts w:ascii="Times New Roman" w:hAnsi="Times New Roman"/>
          <w:sz w:val="28"/>
        </w:rPr>
        <w:t>В.Н.Тимофеев</w:t>
      </w:r>
    </w:p>
    <w:p w14:paraId="06000000">
      <w:pPr>
        <w:ind/>
        <w:jc w:val="right"/>
        <w:rPr>
          <w:rFonts w:ascii="Times New Roman" w:hAnsi="Times New Roman"/>
          <w:sz w:val="28"/>
        </w:rPr>
      </w:pPr>
    </w:p>
    <w:p w14:paraId="07000000">
      <w:pPr>
        <w:tabs>
          <w:tab w:leader="none" w:pos="3224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8000000">
      <w:pPr>
        <w:ind/>
        <w:jc w:val="right"/>
        <w:rPr>
          <w:rFonts w:ascii="Times New Roman" w:hAnsi="Times New Roman"/>
          <w:sz w:val="28"/>
        </w:rPr>
      </w:pPr>
    </w:p>
    <w:p w14:paraId="09000000">
      <w:pPr>
        <w:ind/>
        <w:jc w:val="right"/>
        <w:rPr>
          <w:rFonts w:ascii="Times New Roman" w:hAnsi="Times New Roman"/>
          <w:sz w:val="28"/>
        </w:rPr>
      </w:pPr>
    </w:p>
    <w:p w14:paraId="0A000000">
      <w:pPr>
        <w:spacing w:after="240" w:before="24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МОНИТОРИНГ</w:t>
      </w:r>
    </w:p>
    <w:p w14:paraId="0B000000">
      <w:pPr>
        <w:spacing w:after="240" w:before="24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ИСПОЛНЕНИЯ МУНИЦИПАЛЬНЫХ ЗАДАНИЙ </w:t>
      </w:r>
    </w:p>
    <w:p w14:paraId="0C000000">
      <w:pPr>
        <w:spacing w:after="240" w:before="24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</w:t>
      </w:r>
      <w:r>
        <w:rPr>
          <w:rFonts w:ascii="Times New Roman" w:hAnsi="Times New Roman"/>
          <w:b w:val="1"/>
          <w:sz w:val="28"/>
        </w:rPr>
        <w:t>НА ПРЕ</w:t>
      </w:r>
      <w:r>
        <w:rPr>
          <w:rFonts w:ascii="Times New Roman" w:hAnsi="Times New Roman"/>
          <w:b w:val="1"/>
          <w:sz w:val="28"/>
        </w:rPr>
        <w:t>ДОСТАВ</w:t>
      </w:r>
      <w:r>
        <w:rPr>
          <w:rFonts w:ascii="Times New Roman" w:hAnsi="Times New Roman"/>
          <w:b w:val="1"/>
          <w:sz w:val="28"/>
        </w:rPr>
        <w:t>ЛЕНИЕ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МУНИЦИПАЛЬНЫХ УСЛУГ</w:t>
      </w:r>
      <w:r>
        <w:rPr>
          <w:rFonts w:ascii="Times New Roman" w:hAnsi="Times New Roman"/>
          <w:b w:val="1"/>
          <w:sz w:val="28"/>
        </w:rPr>
        <w:t xml:space="preserve"> (РАБОТ)</w:t>
      </w:r>
    </w:p>
    <w:p w14:paraId="0D000000">
      <w:pPr>
        <w:spacing w:after="240" w:before="24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МУНИЦИПАЛЬНЫХ УЧРЕЖДЕНИЙ КУЛЬТУРЫ</w:t>
      </w:r>
    </w:p>
    <w:p w14:paraId="0E000000">
      <w:pPr>
        <w:spacing w:after="240" w:before="24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ЕЛИЗАВЕТИНСКОГО СЕЛЬСКОГО ПОСЕЛЕНИЯ</w:t>
      </w:r>
    </w:p>
    <w:p w14:paraId="0F000000">
      <w:pPr>
        <w:spacing w:after="240" w:before="24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0000000">
      <w:pPr>
        <w:spacing w:after="240" w:before="240"/>
        <w:ind/>
        <w:rPr>
          <w:rFonts w:ascii="Times New Roman" w:hAnsi="Times New Roman"/>
          <w:b w:val="1"/>
          <w:sz w:val="28"/>
        </w:rPr>
      </w:pPr>
    </w:p>
    <w:p w14:paraId="11000000">
      <w:pPr>
        <w:spacing w:after="240" w:before="240"/>
        <w:ind/>
        <w:rPr>
          <w:rFonts w:ascii="Times New Roman" w:hAnsi="Times New Roman"/>
          <w:b w:val="1"/>
          <w:sz w:val="28"/>
        </w:rPr>
      </w:pPr>
    </w:p>
    <w:p w14:paraId="12000000">
      <w:pPr>
        <w:spacing w:after="240" w:before="240"/>
        <w:ind/>
        <w:rPr>
          <w:rFonts w:ascii="Times New Roman" w:hAnsi="Times New Roman"/>
          <w:b w:val="1"/>
          <w:sz w:val="28"/>
        </w:rPr>
      </w:pPr>
    </w:p>
    <w:p w14:paraId="1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постановлением Администрации Елизаветинского сельского поселения от 02.12.2009 г. №231 «О порядке организации </w:t>
      </w:r>
      <w:r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z w:val="28"/>
        </w:rPr>
        <w:t>ты п</w:t>
      </w:r>
      <w:r>
        <w:rPr>
          <w:rFonts w:ascii="Times New Roman" w:hAnsi="Times New Roman"/>
          <w:sz w:val="28"/>
        </w:rPr>
        <w:t xml:space="preserve">о формированию и финансовому обеспечению муниципального задания для учреждений культуры Елизаветинского сельского поселения» услуги (работы) в области культуры, предоставляемые муниципальными учреждениями культуры определены согласно приложении №2 </w:t>
      </w:r>
      <w:r>
        <w:rPr>
          <w:rFonts w:ascii="Times New Roman" w:hAnsi="Times New Roman"/>
          <w:sz w:val="28"/>
        </w:rPr>
        <w:t>к По</w:t>
      </w:r>
      <w:r>
        <w:rPr>
          <w:rFonts w:ascii="Times New Roman" w:hAnsi="Times New Roman"/>
          <w:sz w:val="28"/>
        </w:rPr>
        <w:t>ложе</w:t>
      </w:r>
      <w:r>
        <w:rPr>
          <w:rFonts w:ascii="Times New Roman" w:hAnsi="Times New Roman"/>
          <w:sz w:val="28"/>
        </w:rPr>
        <w:t>нию о порядке формирования и финансового обеспечения выполнения муниципального задания на оказания муниципальных у</w:t>
      </w:r>
      <w:r>
        <w:rPr>
          <w:rFonts w:ascii="Times New Roman" w:hAnsi="Times New Roman"/>
          <w:sz w:val="28"/>
        </w:rPr>
        <w:t>слуг(работ) учреждениями культуры Елизаветинского сельского поселения.</w:t>
      </w:r>
    </w:p>
    <w:p w14:paraId="16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постановления Администрации Елизаветинского сельского </w:t>
      </w:r>
      <w:r>
        <w:rPr>
          <w:rFonts w:ascii="Times New Roman" w:hAnsi="Times New Roman"/>
          <w:sz w:val="28"/>
        </w:rPr>
        <w:t>посе</w:t>
      </w: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>я от 02.12.2009 г. №231 муниципальные задания формируются главными распорядителями бюджетных средств бюджета Елизаветинского сельского поселения, ответственны за предоставление муниципальных услуг(работ) и контроль за их исполнение.</w:t>
      </w:r>
    </w:p>
    <w:p w14:paraId="17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ц</w:t>
      </w:r>
      <w:r>
        <w:rPr>
          <w:rFonts w:ascii="Times New Roman" w:hAnsi="Times New Roman"/>
          <w:sz w:val="28"/>
        </w:rPr>
        <w:t xml:space="preserve">ели </w:t>
      </w:r>
      <w:r>
        <w:rPr>
          <w:rFonts w:ascii="Times New Roman" w:hAnsi="Times New Roman"/>
          <w:sz w:val="28"/>
        </w:rPr>
        <w:t>Муни</w:t>
      </w:r>
      <w:r>
        <w:rPr>
          <w:rFonts w:ascii="Times New Roman" w:hAnsi="Times New Roman"/>
          <w:sz w:val="28"/>
        </w:rPr>
        <w:t>ципальных бюджетных учреждений культуры Елизаветинского сельского поселения направлены на реализацию  муниципально</w:t>
      </w:r>
      <w:r>
        <w:rPr>
          <w:rFonts w:ascii="Times New Roman" w:hAnsi="Times New Roman"/>
          <w:sz w:val="28"/>
        </w:rPr>
        <w:t>й программы «Развитие культуры и физической культуры и спорта Елизаветинского сельского поселения», также повышение уровня  удовлетвор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соц</w:t>
      </w:r>
      <w:r>
        <w:rPr>
          <w:rFonts w:ascii="Times New Roman" w:hAnsi="Times New Roman"/>
          <w:sz w:val="28"/>
        </w:rPr>
        <w:t>иальных и духовных потребностей.</w:t>
      </w:r>
    </w:p>
    <w:p w14:paraId="18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 в соответствии с утвержденными муниципальными заданиями в сфере культуры в Елизаветинском сельском поселении предоставлялось две муниципальные услуги(работы) муниципальному бюджетному учреждению культуры</w:t>
      </w:r>
      <w:r>
        <w:rPr>
          <w:rFonts w:ascii="Times New Roman" w:hAnsi="Times New Roman"/>
          <w:sz w:val="28"/>
        </w:rPr>
        <w:t xml:space="preserve"> «Се</w:t>
      </w:r>
      <w:r>
        <w:rPr>
          <w:rFonts w:ascii="Times New Roman" w:hAnsi="Times New Roman"/>
          <w:sz w:val="28"/>
        </w:rPr>
        <w:t>льск</w:t>
      </w:r>
      <w:r>
        <w:rPr>
          <w:rFonts w:ascii="Times New Roman" w:hAnsi="Times New Roman"/>
          <w:sz w:val="28"/>
        </w:rPr>
        <w:t>ий Дом культуры х.Дугино» Елизаветинского сельского поселения (кратко МБУК «СДК х.Дугино») .</w:t>
      </w:r>
    </w:p>
    <w:p w14:paraId="19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услуги </w:t>
      </w:r>
      <w:r>
        <w:rPr>
          <w:rFonts w:ascii="Times New Roman" w:hAnsi="Times New Roman"/>
          <w:sz w:val="28"/>
        </w:rPr>
        <w:t>(работы) в сфере культуры:</w:t>
      </w:r>
    </w:p>
    <w:p w14:paraId="1A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Услуги (работы) по</w:t>
      </w:r>
      <w:r>
        <w:t xml:space="preserve"> </w:t>
      </w:r>
      <w:r>
        <w:rPr>
          <w:rFonts w:ascii="Times New Roman" w:hAnsi="Times New Roman"/>
          <w:sz w:val="28"/>
        </w:rPr>
        <w:t>организации деятельности клубных формирований и формирований самодеятельного народног</w:t>
      </w:r>
      <w:r>
        <w:rPr>
          <w:rFonts w:ascii="Times New Roman" w:hAnsi="Times New Roman"/>
          <w:sz w:val="28"/>
        </w:rPr>
        <w:t>о тв</w:t>
      </w:r>
      <w:r>
        <w:rPr>
          <w:rFonts w:ascii="Times New Roman" w:hAnsi="Times New Roman"/>
          <w:sz w:val="28"/>
        </w:rPr>
        <w:t>орче</w:t>
      </w:r>
      <w:r>
        <w:rPr>
          <w:rFonts w:ascii="Times New Roman" w:hAnsi="Times New Roman"/>
          <w:sz w:val="28"/>
        </w:rPr>
        <w:t xml:space="preserve">ства - исполнитель МБУК «СДК х. Дугино», муниципальное задание от </w:t>
      </w:r>
      <w:r>
        <w:rPr>
          <w:rFonts w:ascii="Times New Roman" w:hAnsi="Times New Roman"/>
          <w:sz w:val="28"/>
        </w:rPr>
        <w:t>27.12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года;</w:t>
      </w:r>
    </w:p>
    <w:p w14:paraId="1B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Услуги (работы) по</w:t>
      </w:r>
      <w:r>
        <w:t xml:space="preserve"> </w:t>
      </w:r>
      <w:r>
        <w:rPr>
          <w:rFonts w:ascii="Times New Roman" w:hAnsi="Times New Roman"/>
          <w:sz w:val="28"/>
        </w:rPr>
        <w:t xml:space="preserve">организации мероприятий - исполнитель МБУК «СДК х.Дугино», муниципальное задание 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27.12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 xml:space="preserve">24 </w:t>
      </w:r>
      <w:r>
        <w:rPr>
          <w:rFonts w:ascii="Times New Roman" w:hAnsi="Times New Roman"/>
          <w:sz w:val="28"/>
        </w:rPr>
        <w:t>г.;</w:t>
      </w:r>
    </w:p>
    <w:p w14:paraId="1C000000">
      <w:pPr>
        <w:spacing w:after="0" w:line="360" w:lineRule="auto"/>
        <w:ind w:hanging="708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Контроль за соответствием качества оказыва</w:t>
      </w:r>
      <w:r>
        <w:rPr>
          <w:rFonts w:ascii="Times New Roman" w:hAnsi="Times New Roman"/>
          <w:sz w:val="28"/>
        </w:rPr>
        <w:t>емых</w:t>
      </w:r>
      <w:r>
        <w:rPr>
          <w:rFonts w:ascii="Times New Roman" w:hAnsi="Times New Roman"/>
          <w:sz w:val="28"/>
        </w:rPr>
        <w:t xml:space="preserve"> мун</w:t>
      </w:r>
      <w:r>
        <w:rPr>
          <w:rFonts w:ascii="Times New Roman" w:hAnsi="Times New Roman"/>
          <w:sz w:val="28"/>
        </w:rPr>
        <w:t>иципальных услуг (работ), утвержденным показателям качества, осуществляется путем проведения МБУК «СДК х.Дугино» пр</w:t>
      </w:r>
      <w:r>
        <w:rPr>
          <w:rFonts w:ascii="Times New Roman" w:hAnsi="Times New Roman"/>
          <w:sz w:val="28"/>
        </w:rPr>
        <w:t xml:space="preserve">оверок поставщика муниципальных услуг(работ) на основе ежегодно составляемых планов проведения проверок либо на основании поступивших </w:t>
      </w:r>
      <w:r>
        <w:rPr>
          <w:rFonts w:ascii="Times New Roman" w:hAnsi="Times New Roman"/>
          <w:sz w:val="28"/>
        </w:rPr>
        <w:t>жало</w:t>
      </w:r>
      <w:r>
        <w:rPr>
          <w:rFonts w:ascii="Times New Roman" w:hAnsi="Times New Roman"/>
          <w:sz w:val="28"/>
        </w:rPr>
        <w:t>б на</w:t>
      </w:r>
      <w:r>
        <w:rPr>
          <w:rFonts w:ascii="Times New Roman" w:hAnsi="Times New Roman"/>
          <w:sz w:val="28"/>
        </w:rPr>
        <w:t xml:space="preserve"> качество предоставляемых услуг(работ).</w:t>
      </w:r>
    </w:p>
    <w:p w14:paraId="1D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Услуги(работы) по организации мероприятий </w:t>
      </w:r>
    </w:p>
    <w:p w14:paraId="1E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предоставленных</w:t>
      </w:r>
      <w:r>
        <w:rPr>
          <w:rFonts w:ascii="Times New Roman" w:hAnsi="Times New Roman"/>
          <w:sz w:val="28"/>
        </w:rPr>
        <w:t xml:space="preserve"> сведений об исполнении муниципального задания МБУК «СДК х.Дугино» Елизаветинского сельского поселения за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 объем</w:t>
      </w:r>
      <w:r>
        <w:rPr>
          <w:rFonts w:ascii="Times New Roman" w:hAnsi="Times New Roman"/>
          <w:sz w:val="28"/>
        </w:rPr>
        <w:t xml:space="preserve"> оказанных </w:t>
      </w:r>
      <w:r>
        <w:rPr>
          <w:rFonts w:ascii="Times New Roman" w:hAnsi="Times New Roman"/>
          <w:sz w:val="28"/>
        </w:rPr>
        <w:t>услуг (</w:t>
      </w:r>
      <w:r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z w:val="28"/>
        </w:rPr>
        <w:t xml:space="preserve">т)по сравнению с плановым </w:t>
      </w:r>
      <w:r>
        <w:rPr>
          <w:rFonts w:ascii="Times New Roman" w:hAnsi="Times New Roman"/>
          <w:sz w:val="28"/>
        </w:rPr>
        <w:t>уровнем составил</w:t>
      </w:r>
      <w:r>
        <w:rPr>
          <w:rFonts w:ascii="Times New Roman" w:hAnsi="Times New Roman"/>
          <w:sz w:val="28"/>
        </w:rPr>
        <w:t xml:space="preserve"> 100,00</w:t>
      </w:r>
      <w:r>
        <w:rPr>
          <w:rFonts w:ascii="Times New Roman" w:hAnsi="Times New Roman"/>
          <w:sz w:val="28"/>
        </w:rPr>
        <w:t>%.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 мероприятий – 4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ед., количество потребителей услуги (работы) составило 6</w:t>
      </w:r>
      <w:r>
        <w:rPr>
          <w:rFonts w:ascii="Times New Roman" w:hAnsi="Times New Roman"/>
          <w:sz w:val="28"/>
        </w:rPr>
        <w:t>5096</w:t>
      </w:r>
      <w:r>
        <w:rPr>
          <w:rFonts w:ascii="Times New Roman" w:hAnsi="Times New Roman"/>
          <w:sz w:val="28"/>
        </w:rPr>
        <w:t xml:space="preserve"> чел.</w:t>
      </w:r>
    </w:p>
    <w:p w14:paraId="20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качества оказания муниципальной услуги(работы) з</w:t>
      </w:r>
      <w:r>
        <w:rPr>
          <w:rFonts w:ascii="Times New Roman" w:hAnsi="Times New Roman"/>
          <w:sz w:val="28"/>
        </w:rPr>
        <w:t>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 полностью соответствов</w:t>
      </w:r>
      <w:r>
        <w:rPr>
          <w:rFonts w:ascii="Times New Roman" w:hAnsi="Times New Roman"/>
          <w:sz w:val="28"/>
        </w:rPr>
        <w:t>али требованиям к качеству услуг(работ), установленным муниципальным заданием.</w:t>
      </w:r>
    </w:p>
    <w:p w14:paraId="21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стоимость оказания единицы </w:t>
      </w:r>
      <w:r>
        <w:rPr>
          <w:rFonts w:ascii="Times New Roman" w:hAnsi="Times New Roman"/>
          <w:sz w:val="28"/>
        </w:rPr>
        <w:t>услуги (</w:t>
      </w:r>
      <w:r>
        <w:rPr>
          <w:rFonts w:ascii="Times New Roman" w:hAnsi="Times New Roman"/>
          <w:sz w:val="28"/>
        </w:rPr>
        <w:t xml:space="preserve">работы) на базе досуговых учреждений составила    </w:t>
      </w:r>
      <w:r>
        <w:rPr>
          <w:rFonts w:ascii="Times New Roman" w:hAnsi="Times New Roman"/>
          <w:sz w:val="28"/>
          <w:highlight w:val="yellow"/>
        </w:rPr>
        <w:t>56</w:t>
      </w:r>
      <w:r>
        <w:rPr>
          <w:rFonts w:ascii="Times New Roman" w:hAnsi="Times New Roman"/>
          <w:sz w:val="28"/>
          <w:highlight w:val="yellow"/>
        </w:rPr>
        <w:t>,</w:t>
      </w: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 xml:space="preserve"> рублей, что на  </w:t>
      </w:r>
      <w:r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 xml:space="preserve"> процента меньше от </w:t>
      </w:r>
      <w:r>
        <w:rPr>
          <w:rFonts w:ascii="Times New Roman" w:hAnsi="Times New Roman"/>
          <w:sz w:val="28"/>
        </w:rPr>
        <w:t>расчетно-нормативной стоимости, пред</w:t>
      </w:r>
      <w:r>
        <w:rPr>
          <w:rFonts w:ascii="Times New Roman" w:hAnsi="Times New Roman"/>
          <w:sz w:val="28"/>
        </w:rPr>
        <w:t xml:space="preserve">усмотренной муниципальным заданием, которая составляет   </w:t>
      </w:r>
      <w:r>
        <w:rPr>
          <w:rFonts w:ascii="Times New Roman" w:hAnsi="Times New Roman"/>
          <w:sz w:val="28"/>
          <w:highlight w:val="yellow"/>
        </w:rPr>
        <w:t>56</w:t>
      </w:r>
      <w:r>
        <w:rPr>
          <w:rFonts w:ascii="Times New Roman" w:hAnsi="Times New Roman"/>
          <w:sz w:val="28"/>
          <w:highlight w:val="yellow"/>
        </w:rPr>
        <w:t>,3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рублей.</w:t>
      </w:r>
    </w:p>
    <w:p w14:paraId="22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Бюджетные ассигнования, предусмотренные в бюджете Елизаветинского сельского поселения за 20</w:t>
      </w:r>
      <w:r>
        <w:rPr>
          <w:rFonts w:ascii="Times New Roman" w:hAnsi="Times New Roman"/>
          <w:sz w:val="28"/>
        </w:rPr>
        <w:t xml:space="preserve">24 </w:t>
      </w:r>
      <w:r>
        <w:rPr>
          <w:rFonts w:ascii="Times New Roman" w:hAnsi="Times New Roman"/>
          <w:sz w:val="28"/>
        </w:rPr>
        <w:t>год в</w:t>
      </w:r>
      <w:r>
        <w:rPr>
          <w:rFonts w:ascii="Times New Roman" w:hAnsi="Times New Roman"/>
          <w:sz w:val="28"/>
        </w:rPr>
        <w:t xml:space="preserve"> виде субсидий на выполнение муниципального задан</w:t>
      </w:r>
      <w:r>
        <w:rPr>
          <w:rFonts w:ascii="Times New Roman" w:hAnsi="Times New Roman"/>
          <w:sz w:val="28"/>
        </w:rPr>
        <w:t xml:space="preserve">ия по оказанию муниципальных </w:t>
      </w:r>
      <w:r>
        <w:rPr>
          <w:rFonts w:ascii="Times New Roman" w:hAnsi="Times New Roman"/>
          <w:sz w:val="28"/>
        </w:rPr>
        <w:t>услуг (р</w:t>
      </w:r>
      <w:r>
        <w:rPr>
          <w:rFonts w:ascii="Times New Roman" w:hAnsi="Times New Roman"/>
          <w:sz w:val="28"/>
        </w:rPr>
        <w:t>абот)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год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использованы на    </w:t>
      </w:r>
      <w:r>
        <w:rPr>
          <w:rFonts w:ascii="Times New Roman" w:hAnsi="Times New Roman"/>
          <w:sz w:val="28"/>
        </w:rPr>
        <w:t>100 процентов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Характеристика перспектив</w:t>
      </w:r>
      <w:r>
        <w:rPr>
          <w:rFonts w:ascii="Times New Roman" w:hAnsi="Times New Roman"/>
          <w:sz w:val="28"/>
        </w:rPr>
        <w:t xml:space="preserve"> выполнения МБУК «СДК х.Дугино» Елизаветинского сельского поселения муниципального задания </w:t>
      </w:r>
      <w:r>
        <w:rPr>
          <w:rFonts w:ascii="Times New Roman" w:hAnsi="Times New Roman"/>
          <w:sz w:val="28"/>
        </w:rPr>
        <w:t>за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год: оказание муниципальных услуг(ра</w:t>
      </w:r>
      <w:r>
        <w:rPr>
          <w:rFonts w:ascii="Times New Roman" w:hAnsi="Times New Roman"/>
          <w:sz w:val="28"/>
        </w:rPr>
        <w:t xml:space="preserve">бот) в полном объеме </w:t>
      </w:r>
      <w:r>
        <w:rPr>
          <w:rFonts w:ascii="Times New Roman" w:hAnsi="Times New Roman"/>
          <w:sz w:val="28"/>
        </w:rPr>
        <w:t>согласно муниципальном</w:t>
      </w:r>
      <w:r>
        <w:rPr>
          <w:rFonts w:ascii="Times New Roman" w:hAnsi="Times New Roman"/>
          <w:sz w:val="28"/>
        </w:rPr>
        <w:t>у заданию</w:t>
      </w:r>
      <w:r>
        <w:rPr>
          <w:rFonts w:ascii="Times New Roman" w:hAnsi="Times New Roman"/>
          <w:sz w:val="28"/>
        </w:rPr>
        <w:t xml:space="preserve"> и освоение финансового обеспечения.</w:t>
      </w:r>
    </w:p>
    <w:p w14:paraId="24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МБУК «СДК х.Дугино»                                                                                                                                                               Левченко В.С.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before="120"/>
        <w:ind/>
        <w:rPr>
          <w:rFonts w:ascii="Times New Roman" w:hAnsi="Times New Roman"/>
          <w:sz w:val="28"/>
        </w:rPr>
      </w:pPr>
    </w:p>
    <w:p w14:paraId="28000000">
      <w:pPr>
        <w:ind/>
        <w:jc w:val="both"/>
        <w:rPr>
          <w:vertAlign w:val="superscript"/>
        </w:rPr>
      </w:pPr>
    </w:p>
    <w:p w14:paraId="29000000">
      <w:pPr>
        <w:spacing w:after="0" w:line="240" w:lineRule="auto"/>
        <w:ind/>
      </w:pPr>
    </w:p>
    <w:p w14:paraId="2A000000">
      <w:pPr>
        <w:spacing w:after="0" w:line="240" w:lineRule="auto"/>
        <w:ind/>
      </w:pPr>
    </w:p>
    <w:p w14:paraId="2B000000">
      <w:pPr>
        <w:spacing w:after="0" w:line="240" w:lineRule="auto"/>
        <w:ind/>
      </w:pPr>
    </w:p>
    <w:p w14:paraId="2C000000">
      <w:pPr>
        <w:pStyle w:val="Style_1"/>
        <w:widowControl w:val="1"/>
        <w:spacing w:before="67" w:line="317" w:lineRule="exact"/>
        <w:ind w:firstLine="0" w:left="9639" w:right="1003"/>
      </w:pPr>
    </w:p>
    <w:p w14:paraId="2D000000">
      <w:pPr>
        <w:pStyle w:val="Style_1"/>
        <w:widowControl w:val="1"/>
        <w:spacing w:before="67" w:line="317" w:lineRule="exact"/>
        <w:ind w:firstLine="0" w:left="9639" w:right="1003"/>
      </w:pPr>
    </w:p>
    <w:p w14:paraId="2E000000">
      <w:pPr>
        <w:pStyle w:val="Style_1"/>
        <w:widowControl w:val="1"/>
        <w:spacing w:before="67" w:line="317" w:lineRule="exact"/>
        <w:ind w:firstLine="0" w:left="9639" w:right="1003"/>
      </w:pPr>
    </w:p>
    <w:p w14:paraId="2F000000">
      <w:pPr>
        <w:pStyle w:val="Style_1"/>
        <w:widowControl w:val="1"/>
        <w:spacing w:before="67" w:line="317" w:lineRule="exact"/>
        <w:ind w:firstLine="0" w:left="9639" w:right="1003"/>
      </w:pPr>
    </w:p>
    <w:p w14:paraId="30000000">
      <w:pPr>
        <w:pStyle w:val="Style_1"/>
        <w:widowControl w:val="1"/>
        <w:spacing w:before="67" w:line="317" w:lineRule="exact"/>
        <w:ind w:firstLine="0" w:left="9639" w:right="1003"/>
      </w:pPr>
    </w:p>
    <w:p w14:paraId="31000000">
      <w:pPr>
        <w:pStyle w:val="Style_1"/>
        <w:widowControl w:val="1"/>
        <w:spacing w:before="67" w:line="317" w:lineRule="exact"/>
        <w:ind w:firstLine="0" w:left="9639" w:right="1003"/>
      </w:pPr>
    </w:p>
    <w:p w14:paraId="32000000">
      <w:pPr>
        <w:pStyle w:val="Style_1"/>
        <w:widowControl w:val="1"/>
        <w:spacing w:before="67" w:line="317" w:lineRule="exact"/>
        <w:ind w:firstLine="0" w:left="9639" w:right="1003"/>
      </w:pPr>
    </w:p>
    <w:p w14:paraId="33000000">
      <w:pPr>
        <w:pStyle w:val="Style_1"/>
        <w:widowControl w:val="1"/>
        <w:spacing w:before="67" w:line="317" w:lineRule="exact"/>
        <w:ind w:firstLine="0" w:left="9639" w:right="1003"/>
      </w:pPr>
    </w:p>
    <w:p w14:paraId="34000000">
      <w:pPr>
        <w:pStyle w:val="Style_1"/>
        <w:widowControl w:val="1"/>
        <w:spacing w:before="67" w:line="317" w:lineRule="exact"/>
        <w:ind w:firstLine="0" w:left="9639" w:right="1003"/>
      </w:pPr>
    </w:p>
    <w:p w14:paraId="35000000">
      <w:pPr>
        <w:pStyle w:val="Style_1"/>
        <w:widowControl w:val="1"/>
        <w:spacing w:before="67" w:line="317" w:lineRule="exact"/>
        <w:ind w:firstLine="0" w:left="9639" w:right="1003"/>
      </w:pPr>
    </w:p>
    <w:p w14:paraId="36000000">
      <w:pPr>
        <w:pStyle w:val="Style_1"/>
        <w:widowControl w:val="1"/>
        <w:spacing w:before="67" w:line="317" w:lineRule="exact"/>
        <w:ind w:firstLine="0" w:left="9639" w:right="1003"/>
      </w:pPr>
    </w:p>
    <w:p w14:paraId="37000000">
      <w:pPr>
        <w:pStyle w:val="Style_1"/>
        <w:widowControl w:val="1"/>
        <w:spacing w:before="67" w:line="317" w:lineRule="exact"/>
        <w:ind w:firstLine="0" w:left="9639" w:right="1003"/>
      </w:pPr>
    </w:p>
    <w:p w14:paraId="38000000">
      <w:pPr>
        <w:pStyle w:val="Style_1"/>
        <w:widowControl w:val="1"/>
        <w:spacing w:before="67" w:line="317" w:lineRule="exact"/>
        <w:ind w:firstLine="0" w:left="9639" w:right="1003"/>
      </w:pPr>
    </w:p>
    <w:p w14:paraId="39000000">
      <w:pPr>
        <w:pStyle w:val="Style_1"/>
        <w:widowControl w:val="1"/>
        <w:spacing w:before="67" w:line="317" w:lineRule="exact"/>
        <w:ind w:firstLine="0" w:left="9639" w:right="1003"/>
      </w:pPr>
    </w:p>
    <w:p w14:paraId="3A000000">
      <w:pPr>
        <w:pStyle w:val="Style_1"/>
        <w:widowControl w:val="1"/>
        <w:spacing w:before="67" w:line="317" w:lineRule="exact"/>
        <w:ind w:firstLine="0" w:left="9639" w:right="1003"/>
      </w:pPr>
    </w:p>
    <w:p w14:paraId="3B000000">
      <w:pPr>
        <w:pStyle w:val="Style_1"/>
        <w:widowControl w:val="1"/>
        <w:spacing w:before="67" w:line="317" w:lineRule="exact"/>
        <w:ind w:firstLine="0" w:left="9639" w:right="1003"/>
      </w:pPr>
    </w:p>
    <w:p w14:paraId="3C000000">
      <w:pPr>
        <w:pStyle w:val="Style_1"/>
        <w:widowControl w:val="1"/>
        <w:spacing w:before="67" w:line="317" w:lineRule="exact"/>
        <w:ind w:firstLine="0" w:left="9639" w:right="1003"/>
        <w:rPr>
          <w:rStyle w:val="Style_2_ch"/>
          <w:sz w:val="24"/>
        </w:rPr>
      </w:pPr>
      <w:r>
        <w:rPr>
          <w:rStyle w:val="Style_2_ch"/>
          <w:sz w:val="24"/>
        </w:rPr>
        <w:t xml:space="preserve">Форма 3 к порядку проведения мониторинга и контроля исполнения муниципальных заданий </w:t>
      </w:r>
      <w:r>
        <w:rPr>
          <w:rStyle w:val="Style_2_ch"/>
          <w:sz w:val="24"/>
        </w:rPr>
        <w:t>на предоставление</w:t>
      </w:r>
      <w:r>
        <w:rPr>
          <w:rStyle w:val="Style_2_ch"/>
          <w:sz w:val="24"/>
        </w:rPr>
        <w:t xml:space="preserve"> муниципальных услуг(работ)</w:t>
      </w:r>
    </w:p>
    <w:p w14:paraId="3D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Мониторинг</w:t>
      </w:r>
    </w:p>
    <w:p w14:paraId="3E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соответствия объема предоставленных муниципальным </w:t>
      </w:r>
      <w:r>
        <w:rPr>
          <w:b w:val="1"/>
          <w:sz w:val="28"/>
        </w:rPr>
        <w:t>учреждением муниципальных услуг (работ)</w:t>
      </w:r>
      <w:r>
        <w:rPr>
          <w:b w:val="1"/>
          <w:sz w:val="28"/>
        </w:rPr>
        <w:t>парам</w:t>
      </w:r>
      <w:r>
        <w:rPr>
          <w:b w:val="1"/>
          <w:sz w:val="28"/>
        </w:rPr>
        <w:t>етрам муниципального</w:t>
      </w:r>
      <w:r>
        <w:rPr>
          <w:b w:val="1"/>
          <w:sz w:val="28"/>
        </w:rPr>
        <w:t xml:space="preserve"> задания</w:t>
      </w:r>
    </w:p>
    <w:p w14:paraId="3F000000">
      <w:pPr>
        <w:pStyle w:val="Style_3"/>
        <w:ind/>
        <w:jc w:val="center"/>
        <w:rPr>
          <w:b w:val="1"/>
          <w:sz w:val="28"/>
        </w:rPr>
      </w:pPr>
    </w:p>
    <w:tbl>
      <w:tblPr>
        <w:tblStyle w:val="Style_4"/>
        <w:tblInd w:type="dxa" w:w="-45"/>
        <w:tblLayout w:type="fixed"/>
      </w:tblPr>
      <w:tblGrid>
        <w:gridCol w:w="959"/>
        <w:gridCol w:w="4644"/>
        <w:gridCol w:w="2835"/>
        <w:gridCol w:w="2268"/>
        <w:gridCol w:w="4943"/>
      </w:tblGrid>
      <w:t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00000">
            <w:pPr>
              <w:pStyle w:val="Style_3"/>
            </w:pPr>
            <w:r>
              <w:t>№ п/п</w:t>
            </w:r>
          </w:p>
          <w:p w14:paraId="41000000">
            <w:pPr>
              <w:pStyle w:val="Style_3"/>
            </w:pPr>
            <w:r>
              <w:t>(1)</w:t>
            </w:r>
          </w:p>
        </w:tc>
        <w:tc>
          <w:tcPr>
            <w:tcW w:type="dxa" w:w="146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pStyle w:val="Style_3"/>
            </w:pPr>
            <w:r>
              <w:t>Муниципальное Бюджетное Учреждение Культуры «Сельский Дом культуры х.Дугино» Администрации Елизав</w:t>
            </w:r>
            <w:r>
              <w:t>етинского сельского поселения,</w:t>
            </w:r>
          </w:p>
          <w:p w14:paraId="43000000">
            <w:pPr>
              <w:pStyle w:val="Style_3"/>
            </w:pPr>
            <w:r>
              <w:t>за  20</w:t>
            </w:r>
            <w:r>
              <w:t>24</w:t>
            </w:r>
            <w:r>
              <w:t xml:space="preserve"> год</w:t>
            </w:r>
          </w:p>
        </w:tc>
      </w:tr>
      <w:t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00000">
            <w:pPr>
              <w:pStyle w:val="Style_3"/>
            </w:pPr>
            <w:r>
              <w:t>Единица измерения услуги (ра</w:t>
            </w:r>
            <w:r>
              <w:t>боты)</w:t>
            </w:r>
          </w:p>
          <w:p w14:paraId="45000000">
            <w:pPr>
              <w:pStyle w:val="Style_3"/>
            </w:pPr>
            <w:r>
              <w:t>(2)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6000000">
            <w:pPr>
              <w:pStyle w:val="Style_3"/>
            </w:pPr>
            <w:r>
              <w:t>Объем государственного задания на п</w:t>
            </w:r>
            <w:r>
              <w:t>редоставление услуг (работ)</w:t>
            </w:r>
          </w:p>
          <w:p w14:paraId="47000000">
            <w:pPr>
              <w:pStyle w:val="Style_3"/>
            </w:pPr>
            <w:r>
              <w:t>(3)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00000">
            <w:pPr>
              <w:pStyle w:val="Style_3"/>
            </w:pPr>
            <w:r>
              <w:t>Фактический объем предоставленных услуг (работ)</w:t>
            </w:r>
          </w:p>
          <w:p w14:paraId="49000000">
            <w:pPr>
              <w:pStyle w:val="Style_3"/>
            </w:pPr>
            <w:r>
              <w:t>(4)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pStyle w:val="Style_3"/>
            </w:pPr>
            <w:r>
              <w:t>Отклонение (5) =</w:t>
            </w:r>
            <w:r>
              <w:t xml:space="preserve"> [(4)÷</w:t>
            </w:r>
            <w:r>
              <w:t>(</w:t>
            </w:r>
            <w:r>
              <w:t>3)</w:t>
            </w:r>
            <w:r>
              <w:t>]×100%</w:t>
            </w:r>
          </w:p>
          <w:p w14:paraId="4B000000">
            <w:pPr>
              <w:pStyle w:val="Style_3"/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00000">
            <w:pPr>
              <w:pStyle w:val="Style_3"/>
            </w:pPr>
            <w:r>
              <w:t>1.</w:t>
            </w:r>
          </w:p>
        </w:tc>
        <w:tc>
          <w:tcPr>
            <w:tcW w:type="dxa" w:w="146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pStyle w:val="Style_3"/>
            </w:pPr>
            <w:r>
              <w:t>Услуги (работы)по организации мероприятий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F000000">
            <w:pPr>
              <w:pStyle w:val="Style_3"/>
            </w:pPr>
            <w:r>
              <w:t xml:space="preserve">Количество мероприятий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00000">
            <w:pPr>
              <w:pStyle w:val="Style_3"/>
            </w:pPr>
            <w:r>
              <w:t>408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00000">
            <w:pPr>
              <w:pStyle w:val="Style_3"/>
            </w:pPr>
            <w:r>
              <w:t>4</w:t>
            </w:r>
            <w:r>
              <w:t>12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100.9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00000">
            <w:pPr>
              <w:pStyle w:val="Style_3"/>
            </w:pPr>
            <w:r>
              <w:t>Количество участников мероприятий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5000000">
            <w:pPr>
              <w:pStyle w:val="Style_3"/>
            </w:pPr>
            <w:r>
              <w:t>64920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6000000">
            <w:pPr>
              <w:pStyle w:val="Style_3"/>
            </w:pPr>
            <w:r>
              <w:t>6</w:t>
            </w:r>
            <w:r>
              <w:t>50</w:t>
            </w:r>
            <w:r>
              <w:t>96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100.2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46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pStyle w:val="Style_3"/>
            </w:pPr>
            <w:r>
              <w:t>Услуги (</w:t>
            </w:r>
            <w:r>
              <w:t>работы)по организации деятельности клубных формирований и формирований самодеятельного народного творчества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00000">
            <w:pPr>
              <w:pStyle w:val="Style_3"/>
            </w:pPr>
            <w:r>
              <w:t>Количество клубных формирований и формиро</w:t>
            </w:r>
            <w:r>
              <w:t>ваний самодеятельного художественног</w:t>
            </w:r>
            <w:r>
              <w:t>о творчества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00000">
            <w:pPr>
              <w:pStyle w:val="Style_3"/>
            </w:pPr>
            <w:r>
              <w:t>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00000">
            <w:pPr>
              <w:pStyle w:val="Style_3"/>
            </w:pPr>
            <w:r>
              <w:t>28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pStyle w:val="Style_3"/>
            </w:pPr>
            <w:r>
              <w:t xml:space="preserve">                         </w:t>
            </w:r>
            <w:r>
              <w:t xml:space="preserve">          103.7</w:t>
            </w:r>
          </w:p>
        </w:tc>
      </w:tr>
    </w:tbl>
    <w:p w14:paraId="5F000000">
      <w:pPr>
        <w:pStyle w:val="Style_3"/>
      </w:pPr>
    </w:p>
    <w:p w14:paraId="6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МБУК «СДК х.Дугино»                                                                                                                                                               Левченко В.С.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</w:p>
    <w:p w14:paraId="6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2000000">
      <w:pPr>
        <w:spacing w:after="240" w:before="240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1906" w:orient="landscape" w:w="16838"/>
      <w:pgMar w:bottom="709" w:footer="720" w:gutter="0" w:header="720" w:left="1134" w:right="1134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Body Text"/>
    <w:basedOn w:val="Style_6"/>
    <w:link w:val="Style_7_ch"/>
    <w:pPr>
      <w:spacing w:after="120" w:before="0"/>
      <w:ind/>
    </w:pPr>
  </w:style>
  <w:style w:styleId="Style_7_ch" w:type="character">
    <w:name w:val="Body Text"/>
    <w:basedOn w:val="Style_6_ch"/>
    <w:link w:val="Style_7"/>
  </w:style>
  <w:style w:styleId="Style_8" w:type="paragraph">
    <w:name w:val="Верхний колонтитул Знак"/>
    <w:basedOn w:val="Style_9"/>
    <w:link w:val="Style_8_ch"/>
  </w:style>
  <w:style w:styleId="Style_8_ch" w:type="character">
    <w:name w:val="Верхний колонтитул Знак"/>
    <w:basedOn w:val="Style_9_ch"/>
    <w:link w:val="Style_8"/>
  </w:style>
  <w:style w:styleId="Style_10" w:type="paragraph">
    <w:name w:val="Указатель3"/>
    <w:basedOn w:val="Style_6"/>
    <w:link w:val="Style_10_ch"/>
    <w:rPr>
      <w:rFonts w:ascii="Arial" w:hAnsi="Arial"/>
    </w:rPr>
  </w:style>
  <w:style w:styleId="Style_10_ch" w:type="character">
    <w:name w:val="Указатель3"/>
    <w:basedOn w:val="Style_6_ch"/>
    <w:link w:val="Style_10"/>
    <w:rPr>
      <w:rFonts w:ascii="Arial" w:hAnsi="Arial"/>
    </w:rPr>
  </w:style>
  <w:style w:styleId="Style_11" w:type="paragraph">
    <w:name w:val="toc 2"/>
    <w:next w:val="Style_6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Название4"/>
    <w:basedOn w:val="Style_6"/>
    <w:link w:val="Style_12_ch"/>
    <w:pPr>
      <w:spacing w:after="120" w:before="120"/>
      <w:ind/>
    </w:pPr>
    <w:rPr>
      <w:rFonts w:ascii="Arial" w:hAnsi="Arial"/>
      <w:i w:val="1"/>
      <w:sz w:val="20"/>
    </w:rPr>
  </w:style>
  <w:style w:styleId="Style_12_ch" w:type="character">
    <w:name w:val="Название4"/>
    <w:basedOn w:val="Style_6_ch"/>
    <w:link w:val="Style_12"/>
    <w:rPr>
      <w:rFonts w:ascii="Arial" w:hAnsi="Arial"/>
      <w:i w:val="1"/>
      <w:sz w:val="20"/>
    </w:rPr>
  </w:style>
  <w:style w:styleId="Style_13" w:type="paragraph">
    <w:name w:val="toc 4"/>
    <w:next w:val="Style_6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Название2"/>
    <w:basedOn w:val="Style_6"/>
    <w:link w:val="Style_14_ch"/>
    <w:pPr>
      <w:spacing w:after="120" w:before="120"/>
      <w:ind/>
    </w:pPr>
    <w:rPr>
      <w:rFonts w:ascii="Arial" w:hAnsi="Arial"/>
      <w:i w:val="1"/>
      <w:sz w:val="20"/>
    </w:rPr>
  </w:style>
  <w:style w:styleId="Style_14_ch" w:type="character">
    <w:name w:val="Название2"/>
    <w:basedOn w:val="Style_6_ch"/>
    <w:link w:val="Style_14"/>
    <w:rPr>
      <w:rFonts w:ascii="Arial" w:hAnsi="Arial"/>
      <w:i w:val="1"/>
      <w:sz w:val="20"/>
    </w:rPr>
  </w:style>
  <w:style w:styleId="Style_15" w:type="paragraph">
    <w:name w:val="WW-Absatz-Standardschriftart"/>
    <w:link w:val="Style_15_ch"/>
  </w:style>
  <w:style w:styleId="Style_15_ch" w:type="character">
    <w:name w:val="WW-Absatz-Standardschriftart"/>
    <w:link w:val="Style_15"/>
  </w:style>
  <w:style w:styleId="Style_16" w:type="paragraph">
    <w:name w:val="toc 6"/>
    <w:next w:val="Style_6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6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20" w:type="paragraph">
    <w:name w:val="Название1"/>
    <w:basedOn w:val="Style_6"/>
    <w:link w:val="Style_20_ch"/>
    <w:pPr>
      <w:spacing w:after="120" w:before="120"/>
      <w:ind/>
    </w:pPr>
    <w:rPr>
      <w:rFonts w:ascii="Arial" w:hAnsi="Arial"/>
      <w:i w:val="1"/>
      <w:sz w:val="20"/>
    </w:rPr>
  </w:style>
  <w:style w:styleId="Style_20_ch" w:type="character">
    <w:name w:val="Название1"/>
    <w:basedOn w:val="Style_6_ch"/>
    <w:link w:val="Style_20"/>
    <w:rPr>
      <w:rFonts w:ascii="Arial" w:hAnsi="Arial"/>
      <w:i w:val="1"/>
      <w:sz w:val="20"/>
    </w:rPr>
  </w:style>
  <w:style w:styleId="Style_21" w:type="paragraph">
    <w:name w:val="WW-Absatz-Standardschriftart111"/>
    <w:link w:val="Style_21_ch"/>
  </w:style>
  <w:style w:styleId="Style_21_ch" w:type="character">
    <w:name w:val="WW-Absatz-Standardschriftart111"/>
    <w:link w:val="Style_21"/>
  </w:style>
  <w:style w:styleId="Style_22" w:type="paragraph">
    <w:name w:val="Указатель2"/>
    <w:basedOn w:val="Style_6"/>
    <w:link w:val="Style_22_ch"/>
    <w:rPr>
      <w:rFonts w:ascii="Arial" w:hAnsi="Arial"/>
    </w:rPr>
  </w:style>
  <w:style w:styleId="Style_22_ch" w:type="character">
    <w:name w:val="Указатель2"/>
    <w:basedOn w:val="Style_6_ch"/>
    <w:link w:val="Style_22"/>
    <w:rPr>
      <w:rFonts w:ascii="Arial" w:hAnsi="Arial"/>
    </w:rPr>
  </w:style>
  <w:style w:styleId="Style_23" w:type="paragraph">
    <w:name w:val="WW-Absatz-Standardschriftart11"/>
    <w:link w:val="Style_23_ch"/>
  </w:style>
  <w:style w:styleId="Style_23_ch" w:type="character">
    <w:name w:val="WW-Absatz-Standardschriftart11"/>
    <w:link w:val="Style_23"/>
  </w:style>
  <w:style w:styleId="Style_24" w:type="paragraph">
    <w:name w:val="heading 3"/>
    <w:next w:val="Style_6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header"/>
    <w:basedOn w:val="Style_6"/>
    <w:link w:val="Style_25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5_ch" w:type="character">
    <w:name w:val="header"/>
    <w:basedOn w:val="Style_6_ch"/>
    <w:link w:val="Style_25"/>
  </w:style>
  <w:style w:styleId="Style_26" w:type="paragraph">
    <w:name w:val="Указатель1"/>
    <w:basedOn w:val="Style_6"/>
    <w:link w:val="Style_26_ch"/>
    <w:rPr>
      <w:rFonts w:ascii="Arial" w:hAnsi="Arial"/>
    </w:rPr>
  </w:style>
  <w:style w:styleId="Style_26_ch" w:type="character">
    <w:name w:val="Указатель1"/>
    <w:basedOn w:val="Style_6_ch"/>
    <w:link w:val="Style_26"/>
    <w:rPr>
      <w:rFonts w:ascii="Arial" w:hAnsi="Arial"/>
    </w:rPr>
  </w:style>
  <w:style w:styleId="Style_27" w:type="paragraph">
    <w:name w:val="Название3"/>
    <w:basedOn w:val="Style_6"/>
    <w:link w:val="Style_27_ch"/>
    <w:pPr>
      <w:spacing w:after="120" w:before="120"/>
      <w:ind/>
    </w:pPr>
    <w:rPr>
      <w:rFonts w:ascii="Arial" w:hAnsi="Arial"/>
      <w:i w:val="1"/>
      <w:sz w:val="20"/>
    </w:rPr>
  </w:style>
  <w:style w:styleId="Style_27_ch" w:type="character">
    <w:name w:val="Название3"/>
    <w:basedOn w:val="Style_6_ch"/>
    <w:link w:val="Style_27"/>
    <w:rPr>
      <w:rFonts w:ascii="Arial" w:hAnsi="Arial"/>
      <w:i w:val="1"/>
      <w:sz w:val="20"/>
    </w:rPr>
  </w:style>
  <w:style w:styleId="Style_28" w:type="paragraph">
    <w:name w:val="Нижний колонтитул Знак"/>
    <w:basedOn w:val="Style_9"/>
    <w:link w:val="Style_28_ch"/>
  </w:style>
  <w:style w:styleId="Style_28_ch" w:type="character">
    <w:name w:val="Нижний колонтитул Знак"/>
    <w:basedOn w:val="Style_9_ch"/>
    <w:link w:val="Style_28"/>
  </w:style>
  <w:style w:styleId="Style_19" w:type="paragraph">
    <w:name w:val="Содержимое таблицы"/>
    <w:basedOn w:val="Style_6"/>
    <w:link w:val="Style_19_ch"/>
  </w:style>
  <w:style w:styleId="Style_19_ch" w:type="character">
    <w:name w:val="Содержимое таблицы"/>
    <w:basedOn w:val="Style_6_ch"/>
    <w:link w:val="Style_19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29" w:type="paragraph">
    <w:name w:val="Balloon Text"/>
    <w:basedOn w:val="Style_6"/>
    <w:link w:val="Style_29_ch"/>
    <w:rPr>
      <w:rFonts w:ascii="Tahoma" w:hAnsi="Tahoma"/>
      <w:sz w:val="16"/>
    </w:rPr>
  </w:style>
  <w:style w:styleId="Style_29_ch" w:type="character">
    <w:name w:val="Balloon Text"/>
    <w:basedOn w:val="Style_6_ch"/>
    <w:link w:val="Style_29"/>
    <w:rPr>
      <w:rFonts w:ascii="Tahoma" w:hAnsi="Tahoma"/>
      <w:sz w:val="16"/>
    </w:rPr>
  </w:style>
  <w:style w:styleId="Style_30" w:type="paragraph">
    <w:name w:val="Указатель4"/>
    <w:basedOn w:val="Style_6"/>
    <w:link w:val="Style_30_ch"/>
    <w:rPr>
      <w:rFonts w:ascii="Arial" w:hAnsi="Arial"/>
    </w:rPr>
  </w:style>
  <w:style w:styleId="Style_30_ch" w:type="character">
    <w:name w:val="Указатель4"/>
    <w:basedOn w:val="Style_6_ch"/>
    <w:link w:val="Style_30"/>
    <w:rPr>
      <w:rFonts w:ascii="Arial" w:hAnsi="Arial"/>
    </w:rPr>
  </w:style>
  <w:style w:styleId="Style_31" w:type="paragraph">
    <w:name w:val="toc 3"/>
    <w:next w:val="Style_6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2" w:type="paragraph">
    <w:name w:val="Font Style21"/>
    <w:link w:val="Style_2_ch"/>
    <w:rPr>
      <w:rFonts w:ascii="Times New Roman" w:hAnsi="Times New Roman"/>
      <w:sz w:val="26"/>
    </w:rPr>
  </w:style>
  <w:style w:styleId="Style_2_ch" w:type="character">
    <w:name w:val="Font Style21"/>
    <w:link w:val="Style_2"/>
    <w:rPr>
      <w:rFonts w:ascii="Times New Roman" w:hAnsi="Times New Roman"/>
      <w:sz w:val="26"/>
    </w:rPr>
  </w:style>
  <w:style w:styleId="Style_32" w:type="paragraph">
    <w:name w:val="Absatz-Standardschriftart"/>
    <w:link w:val="Style_32_ch"/>
  </w:style>
  <w:style w:styleId="Style_32_ch" w:type="character">
    <w:name w:val="Absatz-Standardschriftart"/>
    <w:link w:val="Style_32"/>
  </w:style>
  <w:style w:styleId="Style_33" w:type="paragraph">
    <w:name w:val="heading 5"/>
    <w:next w:val="Style_6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heading 1"/>
    <w:next w:val="Style_6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Основной шрифт абзаца4"/>
    <w:link w:val="Style_35_ch"/>
  </w:style>
  <w:style w:styleId="Style_35_ch" w:type="character">
    <w:name w:val="Основной шрифт абзаца4"/>
    <w:link w:val="Style_35"/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6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Основной шрифт абзаца3"/>
    <w:link w:val="Style_39_ch"/>
  </w:style>
  <w:style w:styleId="Style_39_ch" w:type="character">
    <w:name w:val="Основной шрифт абзаца3"/>
    <w:link w:val="Style_39"/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toc 9"/>
    <w:next w:val="Style_6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1" w:type="paragraph">
    <w:name w:val="Style12"/>
    <w:basedOn w:val="Style_6"/>
    <w:link w:val="Style_1_ch"/>
    <w:pPr>
      <w:widowControl w:val="0"/>
      <w:spacing w:after="0" w:before="0" w:line="240" w:lineRule="auto"/>
      <w:ind/>
      <w:jc w:val="center"/>
    </w:pPr>
    <w:rPr>
      <w:rFonts w:ascii="Times New Roman" w:hAnsi="Times New Roman"/>
      <w:sz w:val="24"/>
    </w:rPr>
  </w:style>
  <w:style w:styleId="Style_1_ch" w:type="character">
    <w:name w:val="Style12"/>
    <w:basedOn w:val="Style_6_ch"/>
    <w:link w:val="Style_1"/>
    <w:rPr>
      <w:rFonts w:ascii="Times New Roman" w:hAnsi="Times New Roman"/>
      <w:sz w:val="24"/>
    </w:rPr>
  </w:style>
  <w:style w:styleId="Style_42" w:type="paragraph">
    <w:name w:val="toc 8"/>
    <w:next w:val="Style_6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Основной шрифт абзаца2"/>
    <w:link w:val="Style_43_ch"/>
  </w:style>
  <w:style w:styleId="Style_43_ch" w:type="character">
    <w:name w:val="Основной шрифт абзаца2"/>
    <w:link w:val="Style_43"/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toc 5"/>
    <w:next w:val="Style_6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footer"/>
    <w:basedOn w:val="Style_6"/>
    <w:link w:val="Style_46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6_ch" w:type="character">
    <w:name w:val="footer"/>
    <w:basedOn w:val="Style_6_ch"/>
    <w:link w:val="Style_46"/>
  </w:style>
  <w:style w:styleId="Style_47" w:type="paragraph">
    <w:name w:val="WW-Absatz-Standardschriftart1"/>
    <w:link w:val="Style_47_ch"/>
  </w:style>
  <w:style w:styleId="Style_47_ch" w:type="character">
    <w:name w:val="WW-Absatz-Standardschriftart1"/>
    <w:link w:val="Style_47"/>
  </w:style>
  <w:style w:styleId="Style_48" w:type="paragraph">
    <w:name w:val="Subtitle"/>
    <w:next w:val="Style_6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basedOn w:val="Style_6"/>
    <w:next w:val="Style_7"/>
    <w:link w:val="Style_49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9_ch" w:type="character">
    <w:name w:val="Title"/>
    <w:basedOn w:val="Style_6_ch"/>
    <w:link w:val="Style_49"/>
    <w:rPr>
      <w:rFonts w:ascii="Arial" w:hAnsi="Arial"/>
      <w:sz w:val="28"/>
    </w:rPr>
  </w:style>
  <w:style w:styleId="Style_50" w:type="paragraph">
    <w:name w:val="heading 4"/>
    <w:next w:val="Style_6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6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52" w:type="paragraph">
    <w:name w:val="List"/>
    <w:basedOn w:val="Style_7"/>
    <w:link w:val="Style_52_ch"/>
    <w:rPr>
      <w:rFonts w:ascii="Arial" w:hAnsi="Arial"/>
    </w:rPr>
  </w:style>
  <w:style w:styleId="Style_52_ch" w:type="character">
    <w:name w:val="List"/>
    <w:basedOn w:val="Style_7_ch"/>
    <w:link w:val="Style_52"/>
    <w:rPr>
      <w:rFonts w:ascii="Arial" w:hAnsi="Arial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2025-01-09T10:51:10Z</dcterms:modified>
</cp:coreProperties>
</file>