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ind/>
        <w:jc w:val="center"/>
        <w:rPr>
          <w:sz w:val="28"/>
        </w:rPr>
      </w:pPr>
    </w:p>
    <w:p w14:paraId="03000000">
      <w:pPr>
        <w:ind/>
        <w:jc w:val="center"/>
        <w:rPr>
          <w:b w:val="1"/>
          <w:sz w:val="28"/>
        </w:rPr>
      </w:pPr>
      <w:r>
        <w:rPr>
          <w:b w:val="1"/>
          <w:sz w:val="28"/>
        </w:rPr>
        <w:t>РОССИЙСКАЯ ФЕДЕРАЦИЯ</w:t>
      </w:r>
    </w:p>
    <w:p w14:paraId="04000000">
      <w:pPr>
        <w:ind/>
        <w:jc w:val="center"/>
        <w:rPr>
          <w:b w:val="1"/>
          <w:sz w:val="28"/>
        </w:rPr>
      </w:pPr>
      <w:r>
        <w:rPr>
          <w:b w:val="1"/>
          <w:sz w:val="28"/>
        </w:rPr>
        <w:t>АДМИНИСТРАЦИЯ ЕЛИЗАВЕТИНСКОГО СЕЛЬСКОГО ПОСЕЛЕНИЯ</w:t>
      </w:r>
    </w:p>
    <w:p w14:paraId="05000000">
      <w:pPr>
        <w:ind/>
        <w:jc w:val="center"/>
        <w:rPr>
          <w:b w:val="1"/>
          <w:sz w:val="28"/>
        </w:rPr>
      </w:pPr>
      <w:r>
        <w:rPr>
          <w:b w:val="1"/>
          <w:sz w:val="28"/>
        </w:rPr>
        <w:t>АЗОВСКОГО РАЙОНА РОСТОВСКОЙ ОБЛАСТИ</w:t>
      </w:r>
    </w:p>
    <w:p w14:paraId="06000000">
      <w:pPr>
        <w:ind/>
        <w:jc w:val="center"/>
        <w:rPr>
          <w:sz w:val="28"/>
        </w:rPr>
      </w:pPr>
    </w:p>
    <w:p w14:paraId="07000000">
      <w:pPr>
        <w:pStyle w:val="Style_2"/>
        <w:rPr>
          <w:sz w:val="28"/>
        </w:rPr>
      </w:pPr>
      <w:r>
        <w:rPr>
          <w:sz w:val="28"/>
        </w:rPr>
        <w:t>ПОСТАНОВЛЕНИЕ</w:t>
      </w:r>
    </w:p>
    <w:p w14:paraId="08000000">
      <w:pPr>
        <w:pStyle w:val="Style_2"/>
        <w:rPr>
          <w:sz w:val="28"/>
        </w:rPr>
      </w:pPr>
    </w:p>
    <w:p w14:paraId="09000000">
      <w:pPr>
        <w:pStyle w:val="Style_2"/>
        <w:ind/>
        <w:jc w:val="both"/>
        <w:rPr>
          <w:b w:val="0"/>
          <w:sz w:val="28"/>
        </w:rPr>
      </w:pPr>
      <w:r>
        <w:rPr>
          <w:b w:val="0"/>
          <w:sz w:val="28"/>
        </w:rPr>
        <w:t>27.12.2024</w:t>
      </w:r>
      <w:r>
        <w:rPr>
          <w:b w:val="0"/>
          <w:sz w:val="28"/>
        </w:rPr>
        <w:t xml:space="preserve"> </w:t>
      </w:r>
      <w:r>
        <w:rPr>
          <w:b w:val="0"/>
          <w:sz w:val="28"/>
        </w:rPr>
        <w:t xml:space="preserve">г.                                                                                      </w:t>
      </w:r>
      <w:r>
        <w:rPr>
          <w:b w:val="0"/>
          <w:sz w:val="28"/>
        </w:rPr>
        <w:tab/>
      </w:r>
      <w:r>
        <w:rPr>
          <w:b w:val="0"/>
          <w:sz w:val="28"/>
        </w:rPr>
        <w:tab/>
      </w:r>
      <w:r>
        <w:rPr>
          <w:b w:val="0"/>
          <w:sz w:val="28"/>
        </w:rPr>
        <w:t>№231</w:t>
      </w:r>
      <w:r>
        <w:rPr>
          <w:b w:val="0"/>
          <w:sz w:val="28"/>
        </w:rPr>
        <w:t xml:space="preserve">                       </w:t>
      </w:r>
    </w:p>
    <w:p w14:paraId="0A000000">
      <w:pPr>
        <w:pStyle w:val="Style_2"/>
        <w:rPr>
          <w:b w:val="0"/>
          <w:sz w:val="28"/>
        </w:rPr>
      </w:pPr>
      <w:r>
        <w:rPr>
          <w:b w:val="0"/>
          <w:sz w:val="28"/>
        </w:rPr>
        <w:t>х. Обуховка</w:t>
      </w:r>
    </w:p>
    <w:p w14:paraId="0B000000">
      <w:pPr>
        <w:ind/>
        <w:jc w:val="center"/>
        <w:rPr>
          <w:sz w:val="28"/>
        </w:rPr>
      </w:pPr>
    </w:p>
    <w:p w14:paraId="0C000000">
      <w:pPr>
        <w:ind w:right="3798"/>
        <w:rPr>
          <w:sz w:val="28"/>
        </w:rPr>
      </w:pPr>
      <w:r>
        <w:rPr>
          <w:sz w:val="28"/>
        </w:rPr>
        <w:t>О внесении изменений в постановление Администрации Елизаветинского сельского поселения от 15.11.2018г. №125</w:t>
      </w:r>
      <w:r>
        <w:rPr>
          <w:sz w:val="28"/>
        </w:rPr>
        <w:t xml:space="preserve"> </w:t>
      </w:r>
      <w:r>
        <w:rPr>
          <w:sz w:val="28"/>
        </w:rPr>
        <w:t>«Об утверждении муниципальной программы «Развитие муниципальной службы в Елизаветинском сельском поселении»</w:t>
      </w:r>
    </w:p>
    <w:p w14:paraId="0D000000">
      <w:pPr>
        <w:rPr>
          <w:sz w:val="28"/>
        </w:rPr>
      </w:pPr>
    </w:p>
    <w:p w14:paraId="0E000000">
      <w:pPr>
        <w:ind w:firstLine="709" w:left="0"/>
        <w:jc w:val="both"/>
        <w:rPr>
          <w:sz w:val="28"/>
        </w:rPr>
      </w:pPr>
      <w:r>
        <w:rPr>
          <w:sz w:val="28"/>
        </w:rPr>
        <w:t xml:space="preserve">В соответствии с постановлениями </w:t>
      </w:r>
      <w:r>
        <w:rPr>
          <w:sz w:val="28"/>
        </w:rPr>
        <w:t xml:space="preserve">администрации Елизаветинского сельского поселения </w:t>
      </w:r>
      <w:r>
        <w:rPr>
          <w:sz w:val="28"/>
        </w:rPr>
        <w:t>от16.</w:t>
      </w:r>
      <w:r>
        <w:rPr>
          <w:sz w:val="28"/>
        </w:rPr>
        <w:t xml:space="preserve">10.2018 </w:t>
      </w:r>
      <w:r>
        <w:rPr>
          <w:sz w:val="28"/>
        </w:rPr>
        <w:t>№ 106</w:t>
      </w:r>
      <w:r>
        <w:rPr>
          <w:sz w:val="28"/>
        </w:rPr>
        <w:t>/1</w:t>
      </w:r>
      <w:r>
        <w:rPr>
          <w:sz w:val="28"/>
        </w:rPr>
        <w:t xml:space="preserve">«Об утверждении Порядка разработки, реализации и оценки эффективности </w:t>
      </w:r>
      <w:r>
        <w:rPr>
          <w:sz w:val="28"/>
        </w:rPr>
        <w:t>муниципаль</w:t>
      </w:r>
      <w:r>
        <w:rPr>
          <w:sz w:val="28"/>
        </w:rPr>
        <w:t>ных программ Елизаветинского</w:t>
      </w:r>
      <w:r>
        <w:rPr>
          <w:sz w:val="28"/>
        </w:rPr>
        <w:t xml:space="preserve"> сельского поселения</w:t>
      </w:r>
      <w:r>
        <w:rPr>
          <w:sz w:val="28"/>
        </w:rPr>
        <w:t>»</w:t>
      </w:r>
      <w:r>
        <w:rPr>
          <w:sz w:val="28"/>
        </w:rPr>
        <w:t>,</w:t>
      </w:r>
      <w:r>
        <w:rPr>
          <w:sz w:val="28"/>
        </w:rPr>
        <w:t xml:space="preserve"> от 04</w:t>
      </w:r>
      <w:r>
        <w:rPr>
          <w:sz w:val="28"/>
        </w:rPr>
        <w:t xml:space="preserve">.10.2018 </w:t>
      </w:r>
      <w:r>
        <w:rPr>
          <w:sz w:val="28"/>
        </w:rPr>
        <w:t>№102/</w:t>
      </w:r>
      <w:r>
        <w:rPr>
          <w:sz w:val="28"/>
        </w:rPr>
        <w:t>1</w:t>
      </w:r>
      <w:r>
        <w:rPr>
          <w:sz w:val="28"/>
        </w:rPr>
        <w:t xml:space="preserve">«Об утверждении Перечня </w:t>
      </w:r>
      <w:r>
        <w:rPr>
          <w:sz w:val="28"/>
        </w:rPr>
        <w:t>муниципаль</w:t>
      </w:r>
      <w:r>
        <w:rPr>
          <w:sz w:val="28"/>
        </w:rPr>
        <w:t>ных программ Елизаветинского</w:t>
      </w:r>
      <w:r>
        <w:rPr>
          <w:sz w:val="28"/>
        </w:rPr>
        <w:t xml:space="preserve"> сельского поселения»,  Решени</w:t>
      </w:r>
      <w:r>
        <w:rPr>
          <w:sz w:val="28"/>
        </w:rPr>
        <w:t>ями</w:t>
      </w:r>
      <w:r>
        <w:rPr>
          <w:sz w:val="28"/>
        </w:rPr>
        <w:t xml:space="preserve"> Собрания депутатов Елизаветинского сельского поселения Азовского района от 26.12.2023 №27 «О бюджете Елизаветинского сельского поселения Азовского района на 2024 год и плановый период 2025 и 2026 годов»</w:t>
      </w:r>
      <w:r>
        <w:rPr>
          <w:sz w:val="28"/>
        </w:rPr>
        <w:t xml:space="preserve">, </w:t>
      </w:r>
      <w:r>
        <w:rPr>
          <w:sz w:val="28"/>
        </w:rPr>
        <w:t>от 27.12.2024 №26 « О внесении изменений в решение  Собрания депутатов «О бюджете Елизаветинского сельского поселения Азовского района на 2024 год и плановый период 2025 и 2026 годов»</w:t>
      </w:r>
      <w:r>
        <w:rPr>
          <w:sz w:val="28"/>
        </w:rPr>
        <w:t xml:space="preserve">, </w:t>
      </w:r>
      <w:r>
        <w:rPr>
          <w:sz w:val="28"/>
        </w:rPr>
        <w:t>Администрация Елизаветинского сельского поселения</w:t>
      </w:r>
    </w:p>
    <w:p w14:paraId="0F000000">
      <w:pPr>
        <w:ind/>
        <w:jc w:val="center"/>
        <w:rPr>
          <w:sz w:val="28"/>
        </w:rPr>
      </w:pPr>
    </w:p>
    <w:p w14:paraId="10000000">
      <w:pPr>
        <w:ind/>
        <w:jc w:val="center"/>
        <w:rPr>
          <w:sz w:val="28"/>
        </w:rPr>
      </w:pPr>
      <w:r>
        <w:rPr>
          <w:sz w:val="28"/>
        </w:rPr>
        <w:t>ПОСТАНОВЛЯ</w:t>
      </w:r>
      <w:r>
        <w:rPr>
          <w:sz w:val="28"/>
        </w:rPr>
        <w:t>ЕТ</w:t>
      </w:r>
      <w:r>
        <w:rPr>
          <w:sz w:val="28"/>
        </w:rPr>
        <w:t>:</w:t>
      </w:r>
    </w:p>
    <w:p w14:paraId="11000000">
      <w:pPr>
        <w:ind w:right="4"/>
        <w:jc w:val="center"/>
        <w:rPr>
          <w:sz w:val="28"/>
        </w:rPr>
      </w:pPr>
    </w:p>
    <w:p w14:paraId="12000000">
      <w:pPr>
        <w:widowControl w:val="0"/>
        <w:spacing w:line="228" w:lineRule="auto"/>
        <w:ind w:right="-57"/>
        <w:jc w:val="both"/>
        <w:outlineLvl w:val="0"/>
        <w:rPr>
          <w:sz w:val="28"/>
        </w:rPr>
      </w:pPr>
      <w:r>
        <w:rPr>
          <w:sz w:val="28"/>
        </w:rPr>
        <w:tab/>
      </w:r>
      <w:r>
        <w:rPr>
          <w:sz w:val="28"/>
        </w:rPr>
        <w:t xml:space="preserve">1.  В </w:t>
      </w:r>
      <w:r>
        <w:rPr>
          <w:sz w:val="28"/>
        </w:rPr>
        <w:t>постановление Администрации Елизаветинского сельского поселения от 15.11.2018г. №125</w:t>
      </w:r>
      <w:r>
        <w:rPr>
          <w:sz w:val="28"/>
        </w:rPr>
        <w:t xml:space="preserve"> «Об утверждении муниципальной программы </w:t>
      </w:r>
      <w:r>
        <w:rPr>
          <w:sz w:val="28"/>
        </w:rPr>
        <w:t>«Развитие муниципальной службы в Елизаветинском сельском поселении»</w:t>
      </w:r>
      <w:r>
        <w:rPr>
          <w:sz w:val="28"/>
        </w:rPr>
        <w:t xml:space="preserve"> внести следующие изменения:</w:t>
      </w:r>
    </w:p>
    <w:p w14:paraId="13000000">
      <w:pPr>
        <w:ind/>
        <w:jc w:val="both"/>
        <w:rPr>
          <w:sz w:val="28"/>
        </w:rPr>
      </w:pPr>
      <w:r>
        <w:rPr>
          <w:sz w:val="28"/>
        </w:rPr>
        <w:tab/>
      </w:r>
      <w:r>
        <w:rPr>
          <w:sz w:val="28"/>
        </w:rPr>
        <w:t xml:space="preserve">1.1.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15.11.2018г.</w:t>
      </w:r>
      <w:r>
        <w:rPr>
          <w:sz w:val="28"/>
        </w:rPr>
        <w:t xml:space="preserve"> № 125</w:t>
      </w:r>
      <w:r>
        <w:rPr>
          <w:sz w:val="28"/>
        </w:rPr>
        <w:t xml:space="preserve"> пункт «</w:t>
      </w:r>
      <w:r>
        <w:rPr>
          <w:sz w:val="28"/>
        </w:rPr>
        <w:t>Ресурсное обеспечение</w:t>
      </w:r>
    </w:p>
    <w:p w14:paraId="14000000">
      <w:pPr>
        <w:widowControl w:val="0"/>
        <w:spacing w:line="228" w:lineRule="auto"/>
        <w:ind w:right="-57"/>
        <w:jc w:val="both"/>
        <w:outlineLvl w:val="0"/>
        <w:rPr>
          <w:sz w:val="28"/>
        </w:rPr>
      </w:pPr>
      <w:r>
        <w:rPr>
          <w:sz w:val="28"/>
        </w:rPr>
        <w:t>муниципальной программы</w:t>
      </w:r>
      <w:r>
        <w:rPr>
          <w:sz w:val="28"/>
        </w:rPr>
        <w:t>» изложить в новой редакции:</w:t>
      </w:r>
    </w:p>
    <w:tbl>
      <w:tblPr>
        <w:tblStyle w:val="Style_3"/>
        <w:tblLayout w:type="fixed"/>
      </w:tblPr>
      <w:tblGrid>
        <w:gridCol w:w="2550"/>
        <w:gridCol w:w="7202"/>
      </w:tblGrid>
      <w:tr>
        <w:tc>
          <w:tcPr>
            <w:tcW w:type="dxa" w:w="2550"/>
            <w:shd w:fill="auto" w:val="clear"/>
          </w:tcPr>
          <w:p w14:paraId="15000000">
            <w:pPr>
              <w:widowControl w:val="0"/>
              <w:ind w:right="317"/>
              <w:jc w:val="both"/>
            </w:pPr>
            <w:r>
              <w:rPr>
                <w:sz w:val="28"/>
              </w:rPr>
              <w:t xml:space="preserve">Ресурсное обеспечение программы </w:t>
            </w:r>
          </w:p>
        </w:tc>
        <w:tc>
          <w:tcPr>
            <w:tcW w:type="dxa" w:w="7202"/>
            <w:shd w:fill="auto" w:val="clear"/>
          </w:tcPr>
          <w:p w14:paraId="16000000">
            <w:pPr>
              <w:spacing w:line="240" w:lineRule="auto"/>
              <w:ind/>
              <w:jc w:val="both"/>
              <w:rPr>
                <w:sz w:val="28"/>
              </w:rPr>
            </w:pPr>
            <w:r>
              <w:rPr>
                <w:sz w:val="28"/>
              </w:rPr>
              <w:t xml:space="preserve">объем бюджетных ассигнований на реализацию </w:t>
            </w:r>
            <w:r>
              <w:rPr>
                <w:sz w:val="28"/>
              </w:rPr>
              <w:t>муниципальной</w:t>
            </w:r>
            <w:r>
              <w:rPr>
                <w:sz w:val="28"/>
              </w:rPr>
              <w:t xml:space="preserve"> программы из средств бюджета </w:t>
            </w:r>
            <w:r>
              <w:rPr>
                <w:sz w:val="28"/>
              </w:rPr>
              <w:t xml:space="preserve">сельского поселения </w:t>
            </w:r>
            <w:r>
              <w:rPr>
                <w:sz w:val="28"/>
              </w:rPr>
              <w:t>составляет 251,1</w:t>
            </w:r>
            <w:r>
              <w:rPr>
                <w:sz w:val="28"/>
              </w:rPr>
              <w:t xml:space="preserve"> </w:t>
            </w:r>
            <w:r>
              <w:rPr>
                <w:sz w:val="28"/>
              </w:rPr>
              <w:t>тыс. рублей, в том числе:</w:t>
            </w:r>
          </w:p>
          <w:p w14:paraId="17000000">
            <w:pPr>
              <w:spacing w:line="240" w:lineRule="auto"/>
              <w:ind/>
              <w:jc w:val="both"/>
              <w:rPr>
                <w:sz w:val="28"/>
              </w:rPr>
            </w:pPr>
            <w:r>
              <w:rPr>
                <w:sz w:val="28"/>
              </w:rPr>
              <w:t xml:space="preserve">2019 год – </w:t>
            </w:r>
            <w:r>
              <w:rPr>
                <w:sz w:val="28"/>
              </w:rPr>
              <w:t>26,2</w:t>
            </w:r>
            <w:r>
              <w:rPr>
                <w:sz w:val="28"/>
              </w:rPr>
              <w:t xml:space="preserve"> тыс. рублей;</w:t>
            </w:r>
          </w:p>
          <w:p w14:paraId="18000000">
            <w:pPr>
              <w:spacing w:line="240" w:lineRule="auto"/>
              <w:ind/>
              <w:jc w:val="both"/>
              <w:rPr>
                <w:sz w:val="28"/>
              </w:rPr>
            </w:pPr>
            <w:r>
              <w:rPr>
                <w:sz w:val="28"/>
              </w:rPr>
              <w:t>2020 год –6</w:t>
            </w:r>
            <w:r>
              <w:rPr>
                <w:sz w:val="28"/>
              </w:rPr>
              <w:t>,0</w:t>
            </w:r>
            <w:r>
              <w:rPr>
                <w:sz w:val="28"/>
              </w:rPr>
              <w:t xml:space="preserve"> тыс. рублей;</w:t>
            </w:r>
          </w:p>
          <w:p w14:paraId="19000000">
            <w:pPr>
              <w:spacing w:line="240" w:lineRule="auto"/>
              <w:ind/>
              <w:jc w:val="both"/>
              <w:rPr>
                <w:sz w:val="28"/>
              </w:rPr>
            </w:pPr>
            <w:r>
              <w:rPr>
                <w:sz w:val="28"/>
              </w:rPr>
              <w:t>2021 год – 0</w:t>
            </w:r>
            <w:r>
              <w:rPr>
                <w:sz w:val="28"/>
              </w:rPr>
              <w:t>,0</w:t>
            </w:r>
            <w:r>
              <w:rPr>
                <w:sz w:val="28"/>
              </w:rPr>
              <w:t xml:space="preserve"> тыс. рублей;</w:t>
            </w:r>
          </w:p>
          <w:p w14:paraId="1A000000">
            <w:pPr>
              <w:spacing w:line="240" w:lineRule="auto"/>
              <w:ind/>
              <w:jc w:val="both"/>
              <w:rPr>
                <w:sz w:val="28"/>
              </w:rPr>
            </w:pPr>
            <w:r>
              <w:rPr>
                <w:sz w:val="28"/>
              </w:rPr>
              <w:t>2022 год – 36,1</w:t>
            </w:r>
            <w:r>
              <w:rPr>
                <w:sz w:val="28"/>
              </w:rPr>
              <w:t xml:space="preserve"> </w:t>
            </w:r>
            <w:r>
              <w:rPr>
                <w:sz w:val="28"/>
              </w:rPr>
              <w:t>тыс. рублей;</w:t>
            </w:r>
          </w:p>
          <w:p w14:paraId="1B000000">
            <w:pPr>
              <w:spacing w:line="240" w:lineRule="auto"/>
              <w:ind/>
              <w:jc w:val="both"/>
              <w:rPr>
                <w:sz w:val="28"/>
              </w:rPr>
            </w:pPr>
            <w:r>
              <w:rPr>
                <w:sz w:val="28"/>
              </w:rPr>
              <w:t>2023 год – 2,8</w:t>
            </w:r>
            <w:r>
              <w:rPr>
                <w:sz w:val="28"/>
              </w:rPr>
              <w:t xml:space="preserve"> </w:t>
            </w:r>
            <w:r>
              <w:rPr>
                <w:sz w:val="28"/>
              </w:rPr>
              <w:t>тыс. рублей;</w:t>
            </w:r>
          </w:p>
          <w:p w14:paraId="1C000000">
            <w:pPr>
              <w:spacing w:line="240" w:lineRule="auto"/>
              <w:ind/>
              <w:jc w:val="both"/>
              <w:rPr>
                <w:sz w:val="28"/>
              </w:rPr>
            </w:pPr>
            <w:r>
              <w:rPr>
                <w:sz w:val="28"/>
              </w:rPr>
              <w:t>2024 год – 0</w:t>
            </w:r>
            <w:r>
              <w:rPr>
                <w:sz w:val="28"/>
              </w:rPr>
              <w:t xml:space="preserve">,0 </w:t>
            </w:r>
            <w:r>
              <w:rPr>
                <w:sz w:val="28"/>
              </w:rPr>
              <w:t>тыс. рублей;</w:t>
            </w:r>
          </w:p>
          <w:p w14:paraId="1D000000">
            <w:pPr>
              <w:spacing w:line="240" w:lineRule="auto"/>
              <w:ind/>
              <w:jc w:val="both"/>
              <w:rPr>
                <w:sz w:val="28"/>
              </w:rPr>
            </w:pPr>
            <w:r>
              <w:rPr>
                <w:sz w:val="28"/>
              </w:rPr>
              <w:t>2025 год – 30</w:t>
            </w:r>
            <w:r>
              <w:rPr>
                <w:sz w:val="28"/>
              </w:rPr>
              <w:t xml:space="preserve">,0 </w:t>
            </w:r>
            <w:r>
              <w:rPr>
                <w:sz w:val="28"/>
              </w:rPr>
              <w:t>тыс. рублей;</w:t>
            </w:r>
          </w:p>
          <w:p w14:paraId="1E000000">
            <w:pPr>
              <w:spacing w:line="240" w:lineRule="auto"/>
              <w:ind/>
              <w:jc w:val="both"/>
              <w:rPr>
                <w:sz w:val="28"/>
              </w:rPr>
            </w:pPr>
            <w:r>
              <w:rPr>
                <w:sz w:val="28"/>
              </w:rPr>
              <w:t>2026 год – 30</w:t>
            </w:r>
            <w:r>
              <w:rPr>
                <w:sz w:val="28"/>
              </w:rPr>
              <w:t xml:space="preserve">,0 </w:t>
            </w:r>
            <w:r>
              <w:rPr>
                <w:sz w:val="28"/>
              </w:rPr>
              <w:t>тыс. рублей;</w:t>
            </w:r>
          </w:p>
          <w:p w14:paraId="1F000000">
            <w:pPr>
              <w:spacing w:line="240" w:lineRule="auto"/>
              <w:ind/>
              <w:jc w:val="both"/>
              <w:rPr>
                <w:sz w:val="28"/>
              </w:rPr>
            </w:pPr>
            <w:r>
              <w:rPr>
                <w:sz w:val="28"/>
              </w:rPr>
              <w:t>2027 год – 30</w:t>
            </w:r>
            <w:r>
              <w:rPr>
                <w:sz w:val="28"/>
              </w:rPr>
              <w:t xml:space="preserve">,0 </w:t>
            </w:r>
            <w:r>
              <w:rPr>
                <w:sz w:val="28"/>
              </w:rPr>
              <w:t>тыс. рублей;</w:t>
            </w:r>
          </w:p>
          <w:p w14:paraId="20000000">
            <w:pPr>
              <w:spacing w:line="240" w:lineRule="auto"/>
              <w:ind/>
              <w:jc w:val="both"/>
              <w:rPr>
                <w:sz w:val="28"/>
              </w:rPr>
            </w:pPr>
            <w:r>
              <w:rPr>
                <w:sz w:val="28"/>
              </w:rPr>
              <w:t>2028 год – 30</w:t>
            </w:r>
            <w:r>
              <w:rPr>
                <w:sz w:val="28"/>
              </w:rPr>
              <w:t xml:space="preserve">,0 </w:t>
            </w:r>
            <w:r>
              <w:rPr>
                <w:sz w:val="28"/>
              </w:rPr>
              <w:t>тыс. рублей;</w:t>
            </w:r>
          </w:p>
          <w:p w14:paraId="21000000">
            <w:pPr>
              <w:spacing w:line="240" w:lineRule="auto"/>
              <w:ind/>
              <w:jc w:val="both"/>
              <w:rPr>
                <w:sz w:val="28"/>
              </w:rPr>
            </w:pPr>
            <w:r>
              <w:rPr>
                <w:sz w:val="28"/>
              </w:rPr>
              <w:t>2029 год – 30</w:t>
            </w:r>
            <w:r>
              <w:rPr>
                <w:sz w:val="28"/>
              </w:rPr>
              <w:t xml:space="preserve">,0 </w:t>
            </w:r>
            <w:r>
              <w:rPr>
                <w:sz w:val="28"/>
              </w:rPr>
              <w:t>тыс. рублей;</w:t>
            </w:r>
          </w:p>
          <w:p w14:paraId="22000000">
            <w:pPr>
              <w:spacing w:line="240" w:lineRule="auto"/>
              <w:ind/>
              <w:jc w:val="both"/>
              <w:rPr>
                <w:color w:val="00B0F0"/>
                <w:sz w:val="28"/>
              </w:rPr>
            </w:pPr>
            <w:r>
              <w:rPr>
                <w:sz w:val="28"/>
              </w:rPr>
              <w:t>2030 год – 30</w:t>
            </w:r>
            <w:r>
              <w:rPr>
                <w:sz w:val="28"/>
              </w:rPr>
              <w:t xml:space="preserve">,0 </w:t>
            </w:r>
            <w:r>
              <w:rPr>
                <w:sz w:val="28"/>
              </w:rPr>
              <w:t>тыс. рублей</w:t>
            </w:r>
          </w:p>
        </w:tc>
      </w:tr>
    </w:tbl>
    <w:p w14:paraId="23000000">
      <w:pPr>
        <w:ind w:firstLine="709" w:left="0"/>
        <w:jc w:val="both"/>
        <w:rPr>
          <w:sz w:val="28"/>
        </w:rPr>
      </w:pPr>
    </w:p>
    <w:p w14:paraId="24000000">
      <w:pPr>
        <w:ind/>
        <w:jc w:val="both"/>
        <w:rPr>
          <w:sz w:val="28"/>
        </w:rPr>
      </w:pPr>
      <w:r>
        <w:rPr>
          <w:sz w:val="28"/>
        </w:rPr>
        <w:tab/>
      </w:r>
      <w:r>
        <w:rPr>
          <w:sz w:val="28"/>
        </w:rPr>
        <w:t xml:space="preserve">1.2. В </w:t>
      </w:r>
      <w:r>
        <w:rPr>
          <w:spacing w:val="-6"/>
          <w:sz w:val="28"/>
        </w:rPr>
        <w:t>приложени</w:t>
      </w:r>
      <w:r>
        <w:rPr>
          <w:spacing w:val="-6"/>
          <w:sz w:val="28"/>
        </w:rPr>
        <w:t>и</w:t>
      </w:r>
      <w:r>
        <w:rPr>
          <w:spacing w:val="-6"/>
          <w:sz w:val="28"/>
        </w:rPr>
        <w:t xml:space="preserve"> № 1</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15.11.2018г.</w:t>
      </w:r>
      <w:r>
        <w:rPr>
          <w:sz w:val="28"/>
        </w:rPr>
        <w:t xml:space="preserve"> № </w:t>
      </w:r>
      <w:r>
        <w:rPr>
          <w:sz w:val="28"/>
        </w:rPr>
        <w:t>125</w:t>
      </w:r>
      <w:r>
        <w:rPr>
          <w:sz w:val="28"/>
        </w:rPr>
        <w:t xml:space="preserve"> пункт «</w:t>
      </w:r>
      <w:r>
        <w:rPr>
          <w:sz w:val="28"/>
        </w:rPr>
        <w:t>Ресурсное обеспечение</w:t>
      </w:r>
    </w:p>
    <w:p w14:paraId="25000000">
      <w:pPr>
        <w:widowControl w:val="0"/>
        <w:spacing w:line="228" w:lineRule="auto"/>
        <w:ind w:right="-57"/>
        <w:jc w:val="both"/>
        <w:outlineLvl w:val="0"/>
        <w:rPr>
          <w:sz w:val="28"/>
        </w:rPr>
      </w:pPr>
      <w:r>
        <w:rPr>
          <w:sz w:val="28"/>
        </w:rPr>
        <w:t>под</w:t>
      </w:r>
      <w:r>
        <w:rPr>
          <w:sz w:val="28"/>
        </w:rPr>
        <w:t>программы</w:t>
      </w:r>
      <w:r>
        <w:rPr>
          <w:sz w:val="28"/>
        </w:rPr>
        <w:t>» изложить в новой редакции:</w:t>
      </w:r>
    </w:p>
    <w:tbl>
      <w:tblPr>
        <w:tblStyle w:val="Style_3"/>
        <w:tblInd w:type="dxa" w:w="89"/>
        <w:tblLayout w:type="fixed"/>
      </w:tblPr>
      <w:tblGrid>
        <w:gridCol w:w="3094"/>
        <w:gridCol w:w="6569"/>
      </w:tblGrid>
      <w:tr>
        <w:trPr>
          <w:trHeight w:hRule="atLeast" w:val="868"/>
        </w:trPr>
        <w:tc>
          <w:tcPr>
            <w:tcW w:type="dxa" w:w="3094"/>
            <w:tcBorders>
              <w:top w:sz="4" w:val="nil"/>
              <w:left w:sz="4" w:val="nil"/>
              <w:bottom w:sz="4" w:val="nil"/>
              <w:right w:sz="4" w:val="nil"/>
            </w:tcBorders>
            <w:shd w:fill="auto" w:val="clear"/>
          </w:tcPr>
          <w:p w14:paraId="26000000">
            <w:pPr>
              <w:rPr>
                <w:color w:val="000000"/>
                <w:sz w:val="28"/>
              </w:rPr>
            </w:pPr>
            <w:r>
              <w:rPr>
                <w:color w:val="000000"/>
                <w:sz w:val="28"/>
              </w:rPr>
              <w:t>Ресурсное                     обеспечение подпрограммы</w:t>
            </w:r>
          </w:p>
          <w:p w14:paraId="27000000">
            <w:pPr>
              <w:rPr>
                <w:color w:val="000000"/>
                <w:sz w:val="28"/>
              </w:rPr>
            </w:pPr>
          </w:p>
        </w:tc>
        <w:tc>
          <w:tcPr>
            <w:tcW w:type="dxa" w:w="6569"/>
            <w:tcBorders>
              <w:top w:sz="4" w:val="nil"/>
              <w:left w:sz="4" w:val="nil"/>
              <w:bottom w:sz="4" w:val="nil"/>
              <w:right w:sz="4" w:val="nil"/>
            </w:tcBorders>
            <w:shd w:fill="auto" w:val="clear"/>
          </w:tcPr>
          <w:p w14:paraId="28000000">
            <w:pPr>
              <w:rPr>
                <w:color w:val="000000"/>
                <w:sz w:val="28"/>
              </w:rPr>
            </w:pPr>
            <w:r>
              <w:rPr>
                <w:color w:val="000000"/>
                <w:sz w:val="28"/>
              </w:rPr>
              <w:t>объем бюджетных ассигнований на реализацию подпрограммы из средств бюджета сельского поселения составляет 251,1</w:t>
            </w:r>
            <w:r>
              <w:rPr>
                <w:color w:val="000000"/>
                <w:sz w:val="28"/>
              </w:rPr>
              <w:t xml:space="preserve"> тыс. рублей, в том числе:</w:t>
            </w:r>
          </w:p>
          <w:p w14:paraId="29000000">
            <w:pPr>
              <w:spacing w:line="240" w:lineRule="auto"/>
              <w:ind/>
              <w:jc w:val="both"/>
              <w:rPr>
                <w:sz w:val="28"/>
              </w:rPr>
            </w:pPr>
            <w:r>
              <w:rPr>
                <w:sz w:val="28"/>
              </w:rPr>
              <w:t xml:space="preserve">2019 год – </w:t>
            </w:r>
            <w:r>
              <w:rPr>
                <w:sz w:val="28"/>
              </w:rPr>
              <w:t>26,2</w:t>
            </w:r>
            <w:r>
              <w:rPr>
                <w:sz w:val="28"/>
              </w:rPr>
              <w:t xml:space="preserve"> тыс. рублей;</w:t>
            </w:r>
          </w:p>
          <w:p w14:paraId="2A000000">
            <w:pPr>
              <w:spacing w:line="240" w:lineRule="auto"/>
              <w:ind/>
              <w:jc w:val="both"/>
              <w:rPr>
                <w:sz w:val="28"/>
              </w:rPr>
            </w:pPr>
            <w:r>
              <w:rPr>
                <w:sz w:val="28"/>
              </w:rPr>
              <w:t>2020 год –6</w:t>
            </w:r>
            <w:r>
              <w:rPr>
                <w:sz w:val="28"/>
              </w:rPr>
              <w:t>,0</w:t>
            </w:r>
            <w:r>
              <w:rPr>
                <w:sz w:val="28"/>
              </w:rPr>
              <w:t xml:space="preserve"> тыс. рублей;</w:t>
            </w:r>
          </w:p>
          <w:p w14:paraId="2B000000">
            <w:pPr>
              <w:spacing w:line="240" w:lineRule="auto"/>
              <w:ind/>
              <w:jc w:val="both"/>
              <w:rPr>
                <w:sz w:val="28"/>
              </w:rPr>
            </w:pPr>
            <w:r>
              <w:rPr>
                <w:sz w:val="28"/>
              </w:rPr>
              <w:t>2021 год – 0</w:t>
            </w:r>
            <w:r>
              <w:rPr>
                <w:sz w:val="28"/>
              </w:rPr>
              <w:t>,0</w:t>
            </w:r>
            <w:r>
              <w:rPr>
                <w:sz w:val="28"/>
              </w:rPr>
              <w:t xml:space="preserve"> тыс. рублей;</w:t>
            </w:r>
          </w:p>
          <w:p w14:paraId="2C000000">
            <w:pPr>
              <w:spacing w:line="240" w:lineRule="auto"/>
              <w:ind/>
              <w:jc w:val="both"/>
              <w:rPr>
                <w:sz w:val="28"/>
              </w:rPr>
            </w:pPr>
            <w:r>
              <w:rPr>
                <w:sz w:val="28"/>
              </w:rPr>
              <w:t>2022 год – 36,1</w:t>
            </w:r>
            <w:r>
              <w:rPr>
                <w:sz w:val="28"/>
              </w:rPr>
              <w:t xml:space="preserve"> </w:t>
            </w:r>
            <w:r>
              <w:rPr>
                <w:sz w:val="28"/>
              </w:rPr>
              <w:t>тыс. рублей;</w:t>
            </w:r>
          </w:p>
          <w:p w14:paraId="2D000000">
            <w:pPr>
              <w:spacing w:line="240" w:lineRule="auto"/>
              <w:ind/>
              <w:jc w:val="both"/>
              <w:rPr>
                <w:sz w:val="28"/>
              </w:rPr>
            </w:pPr>
            <w:r>
              <w:rPr>
                <w:sz w:val="28"/>
              </w:rPr>
              <w:t>2023 год – 2,8</w:t>
            </w:r>
            <w:r>
              <w:rPr>
                <w:sz w:val="28"/>
              </w:rPr>
              <w:t xml:space="preserve"> </w:t>
            </w:r>
            <w:r>
              <w:rPr>
                <w:sz w:val="28"/>
              </w:rPr>
              <w:t>тыс. рублей;</w:t>
            </w:r>
          </w:p>
          <w:p w14:paraId="2E000000">
            <w:pPr>
              <w:spacing w:line="240" w:lineRule="auto"/>
              <w:ind/>
              <w:jc w:val="both"/>
              <w:rPr>
                <w:sz w:val="28"/>
              </w:rPr>
            </w:pPr>
            <w:r>
              <w:rPr>
                <w:sz w:val="28"/>
              </w:rPr>
              <w:t>2024 год – 0</w:t>
            </w:r>
            <w:r>
              <w:rPr>
                <w:sz w:val="28"/>
              </w:rPr>
              <w:t xml:space="preserve">,0 </w:t>
            </w:r>
            <w:r>
              <w:rPr>
                <w:sz w:val="28"/>
              </w:rPr>
              <w:t>тыс. рублей;</w:t>
            </w:r>
          </w:p>
          <w:p w14:paraId="2F000000">
            <w:pPr>
              <w:spacing w:line="240" w:lineRule="auto"/>
              <w:ind/>
              <w:jc w:val="both"/>
              <w:rPr>
                <w:sz w:val="28"/>
              </w:rPr>
            </w:pPr>
            <w:r>
              <w:rPr>
                <w:sz w:val="28"/>
              </w:rPr>
              <w:t>2025 год – 30</w:t>
            </w:r>
            <w:r>
              <w:rPr>
                <w:sz w:val="28"/>
              </w:rPr>
              <w:t xml:space="preserve">,0 </w:t>
            </w:r>
            <w:r>
              <w:rPr>
                <w:sz w:val="28"/>
              </w:rPr>
              <w:t>тыс. рублей;</w:t>
            </w:r>
          </w:p>
          <w:p w14:paraId="30000000">
            <w:pPr>
              <w:spacing w:line="240" w:lineRule="auto"/>
              <w:ind/>
              <w:jc w:val="both"/>
              <w:rPr>
                <w:sz w:val="28"/>
              </w:rPr>
            </w:pPr>
            <w:r>
              <w:rPr>
                <w:sz w:val="28"/>
              </w:rPr>
              <w:t>2026 год – 30</w:t>
            </w:r>
            <w:r>
              <w:rPr>
                <w:sz w:val="28"/>
              </w:rPr>
              <w:t xml:space="preserve">,0 </w:t>
            </w:r>
            <w:r>
              <w:rPr>
                <w:sz w:val="28"/>
              </w:rPr>
              <w:t>тыс. рублей;</w:t>
            </w:r>
          </w:p>
          <w:p w14:paraId="31000000">
            <w:pPr>
              <w:spacing w:line="240" w:lineRule="auto"/>
              <w:ind/>
              <w:jc w:val="both"/>
              <w:rPr>
                <w:sz w:val="28"/>
              </w:rPr>
            </w:pPr>
            <w:r>
              <w:rPr>
                <w:sz w:val="28"/>
              </w:rPr>
              <w:t>2027 год – 30</w:t>
            </w:r>
            <w:r>
              <w:rPr>
                <w:sz w:val="28"/>
              </w:rPr>
              <w:t xml:space="preserve">,0 </w:t>
            </w:r>
            <w:r>
              <w:rPr>
                <w:sz w:val="28"/>
              </w:rPr>
              <w:t>тыс. рублей;</w:t>
            </w:r>
          </w:p>
          <w:p w14:paraId="32000000">
            <w:pPr>
              <w:spacing w:line="240" w:lineRule="auto"/>
              <w:ind/>
              <w:jc w:val="both"/>
              <w:rPr>
                <w:sz w:val="28"/>
              </w:rPr>
            </w:pPr>
            <w:r>
              <w:rPr>
                <w:sz w:val="28"/>
              </w:rPr>
              <w:t>2028 год – 30</w:t>
            </w:r>
            <w:r>
              <w:rPr>
                <w:sz w:val="28"/>
              </w:rPr>
              <w:t xml:space="preserve">,0 </w:t>
            </w:r>
            <w:r>
              <w:rPr>
                <w:sz w:val="28"/>
              </w:rPr>
              <w:t>тыс. рублей;</w:t>
            </w:r>
          </w:p>
          <w:p w14:paraId="33000000">
            <w:pPr>
              <w:spacing w:line="240" w:lineRule="auto"/>
              <w:ind/>
              <w:jc w:val="both"/>
              <w:rPr>
                <w:sz w:val="28"/>
              </w:rPr>
            </w:pPr>
            <w:r>
              <w:rPr>
                <w:sz w:val="28"/>
              </w:rPr>
              <w:t>2029 год – 30</w:t>
            </w:r>
            <w:r>
              <w:rPr>
                <w:sz w:val="28"/>
              </w:rPr>
              <w:t xml:space="preserve">,0 </w:t>
            </w:r>
            <w:r>
              <w:rPr>
                <w:sz w:val="28"/>
              </w:rPr>
              <w:t>тыс. рублей;</w:t>
            </w:r>
          </w:p>
          <w:p w14:paraId="34000000">
            <w:pPr>
              <w:spacing w:line="240" w:lineRule="auto"/>
              <w:ind/>
              <w:jc w:val="both"/>
              <w:rPr>
                <w:color w:val="00B0F0"/>
                <w:sz w:val="28"/>
              </w:rPr>
            </w:pPr>
            <w:r>
              <w:rPr>
                <w:sz w:val="28"/>
              </w:rPr>
              <w:t>2030 год – 30</w:t>
            </w:r>
            <w:r>
              <w:rPr>
                <w:sz w:val="28"/>
              </w:rPr>
              <w:t xml:space="preserve">,0 </w:t>
            </w:r>
            <w:r>
              <w:rPr>
                <w:sz w:val="28"/>
              </w:rPr>
              <w:t>тыс. рублей</w:t>
            </w:r>
          </w:p>
        </w:tc>
      </w:tr>
    </w:tbl>
    <w:p w14:paraId="35000000">
      <w:pPr>
        <w:ind/>
        <w:jc w:val="both"/>
        <w:rPr>
          <w:sz w:val="28"/>
        </w:rPr>
      </w:pPr>
      <w:r>
        <w:rPr>
          <w:sz w:val="28"/>
        </w:rPr>
        <w:tab/>
      </w:r>
      <w:r>
        <w:rPr>
          <w:sz w:val="28"/>
        </w:rPr>
        <w:t>1.3. П</w:t>
      </w:r>
      <w:r>
        <w:rPr>
          <w:spacing w:val="-6"/>
          <w:sz w:val="28"/>
        </w:rPr>
        <w:t>риложени</w:t>
      </w:r>
      <w:r>
        <w:rPr>
          <w:spacing w:val="-6"/>
          <w:sz w:val="28"/>
        </w:rPr>
        <w:t>я</w:t>
      </w:r>
      <w:r>
        <w:rPr>
          <w:spacing w:val="-6"/>
          <w:sz w:val="28"/>
        </w:rPr>
        <w:t xml:space="preserve"> №</w:t>
      </w:r>
      <w:r>
        <w:rPr>
          <w:spacing w:val="-6"/>
          <w:sz w:val="28"/>
        </w:rPr>
        <w:t>3, 4</w:t>
      </w:r>
      <w:r>
        <w:rPr>
          <w:spacing w:val="-6"/>
          <w:sz w:val="28"/>
        </w:rPr>
        <w:t xml:space="preserve"> </w:t>
      </w:r>
      <w:r>
        <w:rPr>
          <w:spacing w:val="-6"/>
          <w:sz w:val="28"/>
        </w:rPr>
        <w:t xml:space="preserve"> </w:t>
      </w:r>
      <w:r>
        <w:rPr>
          <w:sz w:val="28"/>
        </w:rPr>
        <w:t>к постановлению</w:t>
      </w:r>
      <w:r>
        <w:rPr>
          <w:sz w:val="28"/>
        </w:rPr>
        <w:t xml:space="preserve"> а</w:t>
      </w:r>
      <w:r>
        <w:rPr>
          <w:sz w:val="28"/>
        </w:rPr>
        <w:t>дминистрации</w:t>
      </w:r>
      <w:r>
        <w:rPr>
          <w:sz w:val="28"/>
        </w:rPr>
        <w:t xml:space="preserve"> Елизаветинского</w:t>
      </w:r>
      <w:r>
        <w:rPr>
          <w:sz w:val="28"/>
        </w:rPr>
        <w:t xml:space="preserve"> сельского поселения</w:t>
      </w:r>
      <w:r>
        <w:rPr>
          <w:sz w:val="28"/>
        </w:rPr>
        <w:t xml:space="preserve"> </w:t>
      </w:r>
      <w:r>
        <w:rPr>
          <w:sz w:val="28"/>
        </w:rPr>
        <w:t>о</w:t>
      </w:r>
      <w:r>
        <w:rPr>
          <w:sz w:val="28"/>
        </w:rPr>
        <w:t>т</w:t>
      </w:r>
      <w:r>
        <w:rPr>
          <w:sz w:val="28"/>
        </w:rPr>
        <w:t xml:space="preserve"> 15.11.2018г.</w:t>
      </w:r>
      <w:r>
        <w:rPr>
          <w:sz w:val="28"/>
        </w:rPr>
        <w:t xml:space="preserve"> № </w:t>
      </w:r>
      <w:r>
        <w:rPr>
          <w:sz w:val="28"/>
        </w:rPr>
        <w:t>125</w:t>
      </w:r>
      <w:r>
        <w:rPr>
          <w:sz w:val="28"/>
        </w:rPr>
        <w:t xml:space="preserve"> </w:t>
      </w:r>
      <w:r>
        <w:rPr>
          <w:sz w:val="28"/>
        </w:rPr>
        <w:t>изложить в новой редакции согласно приложениям к настоящему постановлению.</w:t>
      </w:r>
    </w:p>
    <w:p w14:paraId="36000000">
      <w:pPr>
        <w:ind/>
        <w:jc w:val="both"/>
        <w:rPr>
          <w:color w:val="000000"/>
          <w:sz w:val="28"/>
        </w:rPr>
      </w:pPr>
      <w:r>
        <w:rPr>
          <w:color w:val="000000"/>
          <w:sz w:val="28"/>
        </w:rPr>
        <w:tab/>
      </w:r>
      <w:r>
        <w:rPr>
          <w:color w:val="000000"/>
          <w:sz w:val="28"/>
        </w:rPr>
        <w:t>2. Настоящее постановление вступает в силу с момента подписания и подлежит официальному обнародованию на сайте администрации Елизаветинского сел</w:t>
      </w:r>
      <w:r>
        <w:rPr>
          <w:color w:val="000000"/>
          <w:sz w:val="28"/>
        </w:rPr>
        <w:t>ь</w:t>
      </w:r>
      <w:r>
        <w:rPr>
          <w:color w:val="000000"/>
          <w:sz w:val="28"/>
        </w:rPr>
        <w:t>ского поселения www.elizsp.ru.</w:t>
      </w:r>
    </w:p>
    <w:p w14:paraId="37000000">
      <w:pPr>
        <w:ind/>
        <w:jc w:val="both"/>
        <w:rPr>
          <w:color w:val="000000"/>
          <w:sz w:val="28"/>
        </w:rPr>
      </w:pPr>
      <w:r>
        <w:rPr>
          <w:color w:val="000000"/>
          <w:sz w:val="28"/>
        </w:rPr>
        <w:tab/>
      </w:r>
      <w:r>
        <w:rPr>
          <w:color w:val="000000"/>
          <w:sz w:val="28"/>
        </w:rPr>
        <w:t>3. Контроль за исполнением настоящего постановления оставляю за собой.</w:t>
      </w:r>
    </w:p>
    <w:p w14:paraId="38000000">
      <w:pPr>
        <w:rPr>
          <w:color w:val="000000"/>
          <w:sz w:val="28"/>
        </w:rPr>
      </w:pPr>
    </w:p>
    <w:p w14:paraId="39000000">
      <w:pPr>
        <w:ind/>
        <w:jc w:val="both"/>
        <w:rPr>
          <w:sz w:val="28"/>
        </w:rPr>
      </w:pPr>
      <w:r>
        <w:rPr>
          <w:sz w:val="28"/>
        </w:rPr>
        <w:t>Глава Администрации</w:t>
      </w:r>
    </w:p>
    <w:p w14:paraId="3A000000">
      <w:pPr>
        <w:ind/>
        <w:jc w:val="both"/>
        <w:rPr>
          <w:sz w:val="28"/>
        </w:rPr>
      </w:pPr>
      <w:r>
        <w:rPr>
          <w:sz w:val="28"/>
        </w:rPr>
        <w:t xml:space="preserve">Елизаветинского сельского поселения </w:t>
      </w:r>
      <w:r>
        <w:rPr>
          <w:sz w:val="28"/>
        </w:rPr>
        <w:tab/>
      </w:r>
      <w:r>
        <w:rPr>
          <w:sz w:val="28"/>
        </w:rPr>
        <w:tab/>
      </w:r>
      <w:r>
        <w:rPr>
          <w:sz w:val="28"/>
        </w:rPr>
        <w:tab/>
      </w:r>
      <w:r>
        <w:rPr>
          <w:sz w:val="28"/>
        </w:rPr>
        <w:tab/>
      </w:r>
      <w:r>
        <w:rPr>
          <w:sz w:val="28"/>
        </w:rPr>
        <w:t xml:space="preserve">        В.Н. Тимофеев</w:t>
      </w:r>
    </w:p>
    <w:p w14:paraId="3B000000">
      <w:pPr>
        <w:sectPr>
          <w:pgSz w:h="16840" w:orient="portrait" w:w="11907"/>
          <w:pgMar w:bottom="1134" w:footer="720" w:gutter="0" w:header="720" w:left="1304" w:right="851" w:top="709"/>
        </w:sectPr>
      </w:pPr>
    </w:p>
    <w:p w14:paraId="3C000000">
      <w:pPr>
        <w:ind w:hanging="1" w:left="16160" w:right="-29"/>
        <w:jc w:val="center"/>
        <w:outlineLvl w:val="0"/>
        <w:rPr>
          <w:sz w:val="28"/>
        </w:rPr>
      </w:pPr>
    </w:p>
    <w:p w14:paraId="3D000000">
      <w:pPr>
        <w:tabs>
          <w:tab w:leader="none" w:pos="8647" w:val="left"/>
        </w:tabs>
        <w:ind w:firstLine="0" w:left="7797"/>
        <w:jc w:val="center"/>
        <w:rPr>
          <w:sz w:val="24"/>
        </w:rPr>
      </w:pPr>
      <w:r>
        <w:rPr>
          <w:sz w:val="28"/>
        </w:rPr>
        <w:tab/>
      </w:r>
      <w:r>
        <w:rPr>
          <w:sz w:val="24"/>
        </w:rPr>
        <w:t>Приложение № 3</w:t>
      </w:r>
    </w:p>
    <w:p w14:paraId="3E000000">
      <w:pPr>
        <w:tabs>
          <w:tab w:leader="none" w:pos="8647" w:val="left"/>
        </w:tabs>
        <w:ind w:firstLine="0" w:left="7797"/>
        <w:jc w:val="center"/>
        <w:rPr>
          <w:sz w:val="24"/>
        </w:rPr>
      </w:pPr>
      <w:r>
        <w:rPr>
          <w:sz w:val="24"/>
        </w:rPr>
        <w:t xml:space="preserve">к муниципальной программе Елизаветинского сельского поселения </w:t>
      </w:r>
      <w:r>
        <w:rPr>
          <w:color w:val="000000"/>
          <w:sz w:val="24"/>
        </w:rPr>
        <w:t>«</w:t>
      </w:r>
      <w:r>
        <w:rPr>
          <w:sz w:val="24"/>
        </w:rPr>
        <w:t>Развитие муниципальной службы в Елизаветинском сельском поселении</w:t>
      </w:r>
      <w:r>
        <w:rPr>
          <w:color w:val="000000"/>
          <w:sz w:val="24"/>
        </w:rPr>
        <w:t>»</w:t>
      </w:r>
    </w:p>
    <w:p w14:paraId="3F000000">
      <w:pPr>
        <w:ind/>
        <w:jc w:val="center"/>
        <w:rPr>
          <w:sz w:val="24"/>
        </w:rPr>
      </w:pPr>
      <w:r>
        <w:rPr>
          <w:sz w:val="24"/>
        </w:rPr>
        <w:t>РАСХОДЫ</w:t>
      </w:r>
    </w:p>
    <w:p w14:paraId="40000000">
      <w:pPr>
        <w:ind/>
        <w:jc w:val="center"/>
        <w:rPr>
          <w:sz w:val="24"/>
        </w:rPr>
      </w:pPr>
      <w:r>
        <w:rPr>
          <w:sz w:val="24"/>
        </w:rPr>
        <w:t xml:space="preserve">бюджета сельского поселения на реализацию муниципальной программы Елизаветинского сельского поселения </w:t>
      </w:r>
    </w:p>
    <w:p w14:paraId="41000000">
      <w:pPr>
        <w:ind/>
        <w:jc w:val="center"/>
        <w:rPr>
          <w:sz w:val="24"/>
        </w:rPr>
      </w:pPr>
      <w:r>
        <w:rPr>
          <w:sz w:val="24"/>
        </w:rPr>
        <w:t>«Развитие муниципальной службы в Елизаветинском сельском поселении»</w:t>
      </w:r>
    </w:p>
    <w:p w14:paraId="42000000">
      <w:pPr>
        <w:ind/>
        <w:jc w:val="center"/>
        <w:rPr>
          <w:sz w:val="24"/>
        </w:rPr>
      </w:pPr>
    </w:p>
    <w:tbl>
      <w:tblPr>
        <w:tblStyle w:val="Style_3"/>
        <w:tblInd w:type="dxa" w:w="-51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415"/>
        <w:gridCol w:w="3041"/>
        <w:gridCol w:w="1056"/>
        <w:gridCol w:w="6"/>
        <w:gridCol w:w="594"/>
        <w:gridCol w:w="540"/>
        <w:gridCol w:w="679"/>
        <w:gridCol w:w="407"/>
        <w:gridCol w:w="814"/>
        <w:gridCol w:w="730"/>
        <w:gridCol w:w="730"/>
        <w:gridCol w:w="700"/>
        <w:gridCol w:w="691"/>
        <w:gridCol w:w="628"/>
        <w:gridCol w:w="582"/>
        <w:gridCol w:w="679"/>
        <w:gridCol w:w="639"/>
        <w:gridCol w:w="600"/>
        <w:gridCol w:w="699"/>
        <w:gridCol w:w="660"/>
        <w:gridCol w:w="617"/>
      </w:tblGrid>
      <w:tr>
        <w:trPr>
          <w:tblHeader/>
        </w:trPr>
        <w:tc>
          <w:tcPr>
            <w:tcW w:type="dxa" w:w="415"/>
            <w:vMerge w:val="restart"/>
            <w:tcBorders>
              <w:top w:color="000000" w:sz="4" w:val="single"/>
              <w:left w:color="000000" w:sz="4" w:val="single"/>
              <w:bottom w:color="000000" w:sz="4" w:val="single"/>
              <w:right w:color="000000" w:sz="4" w:val="single"/>
            </w:tcBorders>
            <w:tcMar>
              <w:left w:type="dxa" w:w="57"/>
              <w:right w:type="dxa" w:w="57"/>
            </w:tcMar>
          </w:tcPr>
          <w:p w14:paraId="43000000">
            <w:pPr>
              <w:widowControl w:val="0"/>
              <w:ind w:firstLine="18" w:left="-108" w:right="-57"/>
              <w:jc w:val="center"/>
            </w:pPr>
            <w:r>
              <w:t>№</w:t>
            </w:r>
          </w:p>
          <w:p w14:paraId="44000000">
            <w:pPr>
              <w:ind w:firstLine="0" w:left="-108" w:right="-57"/>
              <w:jc w:val="center"/>
            </w:pPr>
            <w:r>
              <w:t>п/п</w:t>
            </w:r>
          </w:p>
        </w:tc>
        <w:tc>
          <w:tcPr>
            <w:tcW w:type="dxa" w:w="3041"/>
            <w:vMerge w:val="restart"/>
            <w:tcBorders>
              <w:top w:color="000000" w:sz="4" w:val="single"/>
              <w:left w:color="000000" w:sz="4" w:val="single"/>
              <w:bottom w:color="000000" w:sz="4" w:val="single"/>
              <w:right w:color="000000" w:sz="4" w:val="single"/>
            </w:tcBorders>
            <w:tcMar>
              <w:left w:type="dxa" w:w="57"/>
              <w:right w:type="dxa" w:w="57"/>
            </w:tcMar>
          </w:tcPr>
          <w:p w14:paraId="45000000">
            <w:pPr>
              <w:ind/>
              <w:jc w:val="center"/>
            </w:pPr>
            <w:r>
              <w:t>Наименование муниципальной программы, подпрограммы, номер и наименование основного мероприятия</w:t>
            </w:r>
          </w:p>
        </w:tc>
        <w:tc>
          <w:tcPr>
            <w:tcW w:type="dxa" w:w="1062"/>
            <w:gridSpan w:val="2"/>
            <w:vMerge w:val="restart"/>
            <w:tcBorders>
              <w:top w:color="000000" w:sz="4" w:val="single"/>
              <w:left w:color="000000" w:sz="4" w:val="single"/>
              <w:bottom w:color="000000" w:sz="4" w:val="single"/>
              <w:right w:color="000000" w:sz="4" w:val="single"/>
            </w:tcBorders>
            <w:tcMar>
              <w:left w:type="dxa" w:w="57"/>
              <w:right w:type="dxa" w:w="57"/>
            </w:tcMar>
          </w:tcPr>
          <w:p w14:paraId="46000000">
            <w:pPr>
              <w:ind/>
              <w:jc w:val="center"/>
            </w:pPr>
            <w:r>
              <w:t xml:space="preserve">Ответственный исполнитель, </w:t>
            </w:r>
            <w:r>
              <w:rPr>
                <w:spacing w:val="-6"/>
              </w:rPr>
              <w:t>соисполнитель,</w:t>
            </w:r>
            <w:r>
              <w:t xml:space="preserve"> участник</w:t>
            </w:r>
          </w:p>
        </w:tc>
        <w:tc>
          <w:tcPr>
            <w:tcW w:type="dxa" w:w="2220"/>
            <w:gridSpan w:val="4"/>
            <w:tcBorders>
              <w:top w:color="000000" w:sz="4" w:val="single"/>
              <w:left w:color="000000" w:sz="4" w:val="single"/>
              <w:bottom w:color="000000" w:sz="4" w:val="single"/>
              <w:right w:color="000000" w:sz="4" w:val="single"/>
            </w:tcBorders>
            <w:tcMar>
              <w:left w:type="dxa" w:w="57"/>
              <w:right w:type="dxa" w:w="57"/>
            </w:tcMar>
          </w:tcPr>
          <w:p w14:paraId="47000000">
            <w:pPr>
              <w:ind/>
              <w:jc w:val="center"/>
            </w:pPr>
            <w:r>
              <w:t xml:space="preserve">Код бюджетной классификации расходов </w:t>
            </w:r>
          </w:p>
        </w:tc>
        <w:tc>
          <w:tcPr>
            <w:tcW w:type="dxa" w:w="814"/>
            <w:vMerge w:val="restart"/>
            <w:tcBorders>
              <w:top w:color="000000" w:sz="4" w:val="single"/>
              <w:left w:color="000000" w:sz="4" w:val="single"/>
              <w:bottom w:color="000000" w:sz="4" w:val="single"/>
              <w:right w:color="000000" w:sz="4" w:val="single"/>
            </w:tcBorders>
            <w:tcMar>
              <w:left w:type="dxa" w:w="57"/>
              <w:right w:type="dxa" w:w="57"/>
            </w:tcMar>
          </w:tcPr>
          <w:p w14:paraId="48000000">
            <w:pPr>
              <w:ind/>
              <w:jc w:val="center"/>
            </w:pPr>
            <w:r>
              <w:t xml:space="preserve">Объем расходов, всего </w:t>
            </w:r>
          </w:p>
          <w:p w14:paraId="49000000">
            <w:pPr>
              <w:ind/>
              <w:jc w:val="center"/>
            </w:pPr>
            <w:r>
              <w:t>(тыс. рублей)</w:t>
            </w:r>
          </w:p>
        </w:tc>
        <w:tc>
          <w:tcPr>
            <w:tcW w:type="dxa" w:w="7955"/>
            <w:gridSpan w:val="12"/>
            <w:tcBorders>
              <w:top w:color="000000" w:sz="4" w:val="single"/>
              <w:left w:color="000000" w:sz="4" w:val="single"/>
              <w:bottom w:color="000000" w:sz="4" w:val="single"/>
              <w:right w:color="000000" w:sz="4" w:val="single"/>
            </w:tcBorders>
            <w:tcMar>
              <w:left w:type="dxa" w:w="57"/>
              <w:right w:type="dxa" w:w="57"/>
            </w:tcMar>
          </w:tcPr>
          <w:p w14:paraId="4A000000">
            <w:pPr>
              <w:ind/>
              <w:jc w:val="center"/>
            </w:pPr>
            <w:r>
              <w:t>В том числе по годам реализации муниципальной программы</w:t>
            </w:r>
          </w:p>
        </w:tc>
      </w:tr>
      <w:tr>
        <w:trPr>
          <w:tblHeader/>
        </w:trPr>
        <w:tc>
          <w:tcPr>
            <w:tcW w:type="dxa" w:w="415"/>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041"/>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1062"/>
            <w:gridSpan w:val="2"/>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594"/>
            <w:tcBorders>
              <w:top w:color="000000" w:sz="4" w:val="single"/>
              <w:left w:color="000000" w:sz="4" w:val="single"/>
              <w:bottom w:color="000000" w:sz="4" w:val="single"/>
              <w:right w:color="000000" w:sz="4" w:val="single"/>
            </w:tcBorders>
            <w:tcMar>
              <w:left w:type="dxa" w:w="57"/>
              <w:right w:type="dxa" w:w="57"/>
            </w:tcMar>
          </w:tcPr>
          <w:p w14:paraId="4B000000">
            <w:pPr>
              <w:ind w:firstLine="0" w:left="-201" w:right="-198"/>
              <w:jc w:val="center"/>
            </w:pPr>
            <w:r>
              <w:t>ГРБС</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4C000000">
            <w:pPr>
              <w:ind/>
              <w:jc w:val="center"/>
            </w:pPr>
            <w:r>
              <w:t>РзПр</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4D000000">
            <w:pPr>
              <w:ind/>
              <w:jc w:val="center"/>
            </w:pPr>
            <w:r>
              <w:t>ЦСР</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4E000000">
            <w:pPr>
              <w:ind/>
              <w:jc w:val="center"/>
            </w:pPr>
            <w:r>
              <w:t>ВР</w:t>
            </w:r>
          </w:p>
        </w:tc>
        <w:tc>
          <w:tcPr>
            <w:tcW w:type="dxa" w:w="81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30"/>
            <w:tcBorders>
              <w:top w:color="000000" w:sz="4" w:val="single"/>
              <w:left w:color="000000" w:sz="4" w:val="single"/>
              <w:bottom w:color="000000" w:sz="4" w:val="single"/>
              <w:right w:color="000000" w:sz="4" w:val="single"/>
            </w:tcBorders>
            <w:tcMar>
              <w:left w:type="dxa" w:w="57"/>
              <w:right w:type="dxa" w:w="57"/>
            </w:tcMar>
          </w:tcPr>
          <w:p w14:paraId="4F000000">
            <w:pPr>
              <w:ind/>
              <w:jc w:val="center"/>
            </w:pPr>
            <w:r>
              <w:t>2019</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50000000">
            <w:pPr>
              <w:ind/>
              <w:jc w:val="center"/>
            </w:pPr>
            <w:r>
              <w:t xml:space="preserve">2020 </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51000000">
            <w:pPr>
              <w:ind/>
              <w:jc w:val="center"/>
            </w:pPr>
            <w:r>
              <w:t xml:space="preserve">2021 </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52000000">
            <w:pPr>
              <w:ind/>
              <w:jc w:val="center"/>
            </w:pPr>
            <w:r>
              <w:t xml:space="preserve">2022 </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53000000">
            <w:pPr>
              <w:ind/>
              <w:jc w:val="center"/>
            </w:pPr>
            <w:r>
              <w:t>2023</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54000000">
            <w:pPr>
              <w:ind/>
              <w:jc w:val="center"/>
            </w:pPr>
            <w:r>
              <w:t xml:space="preserve">2024 </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55000000">
            <w:pPr>
              <w:ind/>
              <w:jc w:val="center"/>
            </w:pPr>
            <w:r>
              <w:t>2025</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56000000">
            <w:pPr>
              <w:ind/>
              <w:jc w:val="center"/>
            </w:pPr>
            <w:r>
              <w:t>2026</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57000000">
            <w:pPr>
              <w:ind/>
              <w:jc w:val="center"/>
            </w:pPr>
            <w:r>
              <w:t>2027</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58000000">
            <w:pPr>
              <w:ind/>
              <w:jc w:val="center"/>
            </w:pPr>
            <w:r>
              <w:t>2028</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59000000">
            <w:pPr>
              <w:ind/>
              <w:jc w:val="center"/>
            </w:pPr>
            <w:r>
              <w:t>2029</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5A000000">
            <w:pPr>
              <w:ind/>
              <w:jc w:val="center"/>
            </w:pPr>
            <w:r>
              <w:t>2030</w:t>
            </w:r>
          </w:p>
        </w:tc>
      </w:tr>
      <w:tr>
        <w:trPr>
          <w:tblHeader/>
        </w:trPr>
        <w:tc>
          <w:tcPr>
            <w:tcW w:type="dxa" w:w="415"/>
            <w:tcBorders>
              <w:top w:color="000000" w:sz="4" w:val="single"/>
              <w:left w:color="000000" w:sz="4" w:val="single"/>
              <w:bottom w:color="000000" w:sz="4" w:val="single"/>
              <w:right w:color="000000" w:sz="4" w:val="single"/>
            </w:tcBorders>
            <w:tcMar>
              <w:left w:type="dxa" w:w="57"/>
              <w:right w:type="dxa" w:w="57"/>
            </w:tcMar>
          </w:tcPr>
          <w:p w14:paraId="5B000000">
            <w:pPr>
              <w:ind/>
              <w:jc w:val="center"/>
            </w:pPr>
            <w:r>
              <w:t>1</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5C000000">
            <w:pPr>
              <w:ind/>
              <w:jc w:val="center"/>
            </w:pPr>
            <w:r>
              <w:t>2</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5D000000">
            <w:pPr>
              <w:ind w:firstLine="0" w:left="-57" w:right="-57"/>
              <w:jc w:val="center"/>
              <w:rPr>
                <w:spacing w:val="-10"/>
              </w:rPr>
            </w:pPr>
            <w:r>
              <w:rPr>
                <w:spacing w:val="-10"/>
              </w:rPr>
              <w:t>3</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5E000000">
            <w:pPr>
              <w:ind w:firstLine="0" w:left="-57" w:right="-57"/>
              <w:jc w:val="center"/>
              <w:rPr>
                <w:spacing w:val="-10"/>
              </w:rPr>
            </w:pPr>
            <w:r>
              <w:rPr>
                <w:spacing w:val="-10"/>
              </w:rPr>
              <w:t>4</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5F000000">
            <w:pPr>
              <w:ind w:firstLine="0" w:left="-57" w:right="-57"/>
              <w:jc w:val="center"/>
              <w:rPr>
                <w:spacing w:val="-10"/>
              </w:rPr>
            </w:pPr>
            <w:r>
              <w:rPr>
                <w:spacing w:val="-10"/>
              </w:rPr>
              <w:t>5</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60000000">
            <w:pPr>
              <w:ind w:firstLine="0" w:left="-57" w:right="-57"/>
              <w:jc w:val="center"/>
              <w:rPr>
                <w:spacing w:val="-10"/>
              </w:rPr>
            </w:pPr>
            <w:r>
              <w:rPr>
                <w:spacing w:val="-10"/>
              </w:rPr>
              <w:t>6</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61000000">
            <w:pPr>
              <w:ind w:firstLine="0" w:left="-57" w:right="-57"/>
              <w:jc w:val="center"/>
              <w:rPr>
                <w:spacing w:val="-10"/>
              </w:rPr>
            </w:pPr>
            <w:r>
              <w:rPr>
                <w:spacing w:val="-10"/>
              </w:rPr>
              <w:t>7</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62000000">
            <w:pPr>
              <w:ind w:firstLine="0" w:left="-57" w:right="-57"/>
              <w:jc w:val="center"/>
              <w:rPr>
                <w:spacing w:val="-10"/>
              </w:rPr>
            </w:pPr>
            <w:r>
              <w:rPr>
                <w:spacing w:val="-10"/>
              </w:rPr>
              <w:t>8</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63000000">
            <w:pPr>
              <w:ind w:firstLine="0" w:left="-57" w:right="-57"/>
              <w:jc w:val="center"/>
              <w:rPr>
                <w:spacing w:val="-10"/>
              </w:rPr>
            </w:pPr>
            <w:r>
              <w:rPr>
                <w:spacing w:val="-10"/>
              </w:rPr>
              <w:t>9</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64000000">
            <w:pPr>
              <w:ind w:firstLine="0" w:left="-57" w:right="-57"/>
              <w:jc w:val="center"/>
              <w:rPr>
                <w:spacing w:val="-10"/>
              </w:rPr>
            </w:pPr>
            <w:r>
              <w:rPr>
                <w:spacing w:val="-10"/>
              </w:rPr>
              <w:t>10</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65000000">
            <w:pPr>
              <w:ind w:firstLine="0" w:left="-57" w:right="-57"/>
              <w:jc w:val="center"/>
              <w:rPr>
                <w:spacing w:val="-10"/>
              </w:rPr>
            </w:pPr>
            <w:r>
              <w:rPr>
                <w:spacing w:val="-10"/>
              </w:rPr>
              <w:t>11</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66000000">
            <w:pPr>
              <w:ind w:firstLine="0" w:left="-57" w:right="-57"/>
              <w:jc w:val="center"/>
              <w:rPr>
                <w:spacing w:val="-10"/>
              </w:rPr>
            </w:pPr>
            <w:r>
              <w:rPr>
                <w:spacing w:val="-10"/>
              </w:rPr>
              <w:t>12</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67000000">
            <w:pPr>
              <w:ind w:firstLine="0" w:left="-57" w:right="-57"/>
              <w:jc w:val="center"/>
              <w:rPr>
                <w:spacing w:val="-10"/>
              </w:rPr>
            </w:pPr>
            <w:r>
              <w:rPr>
                <w:spacing w:val="-10"/>
              </w:rPr>
              <w:t>13</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68000000">
            <w:pPr>
              <w:ind w:firstLine="0" w:left="-57" w:right="-57"/>
              <w:jc w:val="center"/>
              <w:rPr>
                <w:spacing w:val="-10"/>
              </w:rPr>
            </w:pPr>
            <w:r>
              <w:rPr>
                <w:spacing w:val="-10"/>
              </w:rPr>
              <w:t>14</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69000000">
            <w:pPr>
              <w:ind w:firstLine="0" w:left="-57" w:right="-57"/>
              <w:jc w:val="center"/>
              <w:rPr>
                <w:spacing w:val="-10"/>
              </w:rPr>
            </w:pPr>
            <w:r>
              <w:rPr>
                <w:spacing w:val="-10"/>
              </w:rPr>
              <w:t>15</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6A000000">
            <w:pPr>
              <w:ind w:firstLine="0" w:left="-57" w:right="-57"/>
              <w:jc w:val="center"/>
              <w:rPr>
                <w:spacing w:val="-10"/>
              </w:rPr>
            </w:pPr>
            <w:r>
              <w:rPr>
                <w:spacing w:val="-10"/>
              </w:rPr>
              <w:t>16</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6B000000">
            <w:pPr>
              <w:ind w:firstLine="0" w:left="-57" w:right="-57"/>
              <w:jc w:val="center"/>
              <w:rPr>
                <w:spacing w:val="-10"/>
              </w:rPr>
            </w:pPr>
            <w:r>
              <w:rPr>
                <w:spacing w:val="-10"/>
              </w:rPr>
              <w:t>17</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6C000000">
            <w:pPr>
              <w:ind w:firstLine="0" w:left="-57" w:right="-57"/>
              <w:jc w:val="center"/>
              <w:rPr>
                <w:spacing w:val="-10"/>
              </w:rPr>
            </w:pPr>
            <w:r>
              <w:rPr>
                <w:spacing w:val="-10"/>
              </w:rPr>
              <w:t>18</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6D000000">
            <w:pPr>
              <w:ind w:firstLine="0" w:left="-57" w:right="-57"/>
              <w:jc w:val="center"/>
              <w:rPr>
                <w:spacing w:val="-10"/>
              </w:rPr>
            </w:pPr>
            <w:r>
              <w:rPr>
                <w:spacing w:val="-10"/>
              </w:rPr>
              <w:t>19</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6E000000">
            <w:pPr>
              <w:ind w:firstLine="0" w:left="-57" w:right="-57"/>
              <w:jc w:val="center"/>
              <w:rPr>
                <w:spacing w:val="-10"/>
              </w:rPr>
            </w:pPr>
            <w:r>
              <w:rPr>
                <w:spacing w:val="-10"/>
              </w:rPr>
              <w:t>20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6F000000">
            <w:pPr>
              <w:ind/>
              <w:jc w:val="center"/>
            </w:pPr>
            <w:r>
              <w:t>1.</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70000000">
            <w:r>
              <w:t xml:space="preserve"> Муниципальная про</w:t>
            </w:r>
            <w:r>
              <w:t xml:space="preserve">грамма </w:t>
            </w:r>
            <w:r>
              <w:t>«Развитие муниципальной службы в Елизаветинском сельском поселении»</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71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72000000">
            <w:pPr>
              <w:ind w:firstLine="0" w:left="-57" w:right="-57"/>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73000000">
            <w:pPr>
              <w:ind w:firstLine="0" w:left="-57" w:right="-57"/>
              <w:jc w:val="center"/>
              <w:rPr>
                <w:spacing w:val="-10"/>
                <w:sz w:val="24"/>
              </w:rPr>
            </w:pPr>
            <w:r>
              <w:rPr>
                <w:spacing w:val="-10"/>
                <w:sz w:val="24"/>
              </w:rP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74000000">
            <w:pPr>
              <w:ind w:firstLine="0" w:left="-57" w:right="-57"/>
              <w:jc w:val="center"/>
              <w:rPr>
                <w:spacing w:val="-8"/>
                <w:sz w:val="24"/>
              </w:rPr>
            </w:pPr>
            <w:r>
              <w:rPr>
                <w:spacing w:val="-8"/>
                <w:sz w:val="24"/>
              </w:rPr>
              <w:t>–</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75000000">
            <w:pPr>
              <w:ind w:firstLine="0" w:left="-57" w:right="-57"/>
              <w:jc w:val="center"/>
              <w:rPr>
                <w:spacing w:val="-10"/>
                <w:sz w:val="24"/>
              </w:rPr>
            </w:pPr>
            <w:r>
              <w:rPr>
                <w:spacing w:val="-10"/>
                <w:sz w:val="24"/>
              </w:rPr>
              <w:t>–</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76000000">
            <w:r>
              <w:t>251,1</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77000000">
            <w:r>
              <w:t>26,2</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78000000">
            <w:r>
              <w:t>6,0</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79000000">
            <w:r>
              <w:t>0,0</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7A000000">
            <w:r>
              <w:t>36,1</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7B000000">
            <w:r>
              <w:t>2,8</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7C000000">
            <w:r>
              <w:t>0,0</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7D000000">
            <w:r>
              <w:t>30,0</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7E000000">
            <w:r>
              <w:t>30,0</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7F000000">
            <w:r>
              <w:t>30,0</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80000000">
            <w:r>
              <w:t>30,0</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81000000">
            <w:r>
              <w:t>30,0</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82000000">
            <w:r>
              <w:t>30,0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83000000">
            <w:pPr>
              <w:ind/>
              <w:jc w:val="center"/>
            </w:pPr>
            <w:r>
              <w:t>2.</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84000000">
            <w:r>
              <w:t>Подпро</w:t>
            </w:r>
            <w:r>
              <w:t xml:space="preserve">грамма </w:t>
            </w:r>
            <w:r>
              <w:t xml:space="preserve">«Развитие муниципальной службы в </w:t>
            </w:r>
            <w:r>
              <w:t xml:space="preserve">сельских </w:t>
            </w:r>
            <w:r>
              <w:t>поселени</w:t>
            </w:r>
            <w:r>
              <w:t>ях</w:t>
            </w:r>
            <w:r>
              <w:t>»</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85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86000000">
            <w:pPr>
              <w:ind/>
              <w:jc w:val="center"/>
              <w:rPr>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87000000">
            <w:pPr>
              <w:ind w:firstLine="0" w:left="-57" w:right="-57"/>
              <w:jc w:val="center"/>
              <w:rPr>
                <w:spacing w:val="-10"/>
                <w:sz w:val="24"/>
              </w:rPr>
            </w:pPr>
            <w:r>
              <w:rPr>
                <w:spacing w:val="-10"/>
                <w:sz w:val="24"/>
              </w:rP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88000000">
            <w:pPr>
              <w:ind w:firstLine="0" w:left="-57" w:right="-57"/>
              <w:jc w:val="center"/>
              <w:rPr>
                <w:spacing w:val="-8"/>
                <w:sz w:val="24"/>
              </w:rPr>
            </w:pPr>
            <w:r>
              <w:rPr>
                <w:spacing w:val="-8"/>
                <w:sz w:val="24"/>
              </w:rPr>
              <w:t>–</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89000000">
            <w:pPr>
              <w:ind w:firstLine="0" w:left="-57" w:right="-57"/>
              <w:jc w:val="center"/>
              <w:rPr>
                <w:spacing w:val="-10"/>
                <w:sz w:val="24"/>
              </w:rPr>
            </w:pPr>
            <w:r>
              <w:rPr>
                <w:spacing w:val="-10"/>
                <w:sz w:val="24"/>
              </w:rPr>
              <w:t>–</w:t>
            </w:r>
          </w:p>
        </w:tc>
        <w:tc>
          <w:tcPr>
            <w:tcW w:type="dxa" w:w="814"/>
            <w:tcBorders>
              <w:top w:color="000000" w:sz="4" w:val="single"/>
              <w:left w:color="000000" w:sz="4" w:val="single"/>
              <w:bottom w:color="000000" w:sz="4" w:val="single"/>
              <w:right w:color="000000" w:sz="4" w:val="single"/>
            </w:tcBorders>
            <w:tcMar>
              <w:top w:type="dxa" w:w="0"/>
              <w:left w:type="dxa" w:w="57"/>
              <w:bottom w:type="dxa" w:w="0"/>
              <w:right w:type="dxa" w:w="57"/>
            </w:tcMar>
          </w:tcPr>
          <w:p w14:paraId="8A000000">
            <w:r>
              <w:t>251,1</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8B000000">
            <w:r>
              <w:t>26,2</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8C000000">
            <w:r>
              <w:t>6,0</w:t>
            </w:r>
          </w:p>
        </w:tc>
        <w:tc>
          <w:tcPr>
            <w:tcW w:type="dxa" w:w="700"/>
            <w:tcBorders>
              <w:top w:color="000000" w:sz="4" w:val="single"/>
              <w:left w:color="000000" w:sz="4" w:val="single"/>
              <w:bottom w:color="000000" w:sz="4" w:val="single"/>
              <w:right w:color="000000" w:sz="4" w:val="single"/>
            </w:tcBorders>
            <w:tcMar>
              <w:top w:type="dxa" w:w="0"/>
              <w:left w:type="dxa" w:w="57"/>
              <w:bottom w:type="dxa" w:w="0"/>
              <w:right w:type="dxa" w:w="57"/>
            </w:tcMar>
          </w:tcPr>
          <w:p w14:paraId="8D000000">
            <w:r>
              <w:t>0,0</w:t>
            </w:r>
          </w:p>
        </w:tc>
        <w:tc>
          <w:tcPr>
            <w:tcW w:type="dxa" w:w="691"/>
            <w:tcBorders>
              <w:top w:color="000000" w:sz="4" w:val="single"/>
              <w:left w:color="000000" w:sz="4" w:val="single"/>
              <w:bottom w:color="000000" w:sz="4" w:val="single"/>
              <w:right w:color="000000" w:sz="4" w:val="single"/>
            </w:tcBorders>
            <w:tcMar>
              <w:top w:type="dxa" w:w="0"/>
              <w:left w:type="dxa" w:w="57"/>
              <w:bottom w:type="dxa" w:w="0"/>
              <w:right w:type="dxa" w:w="57"/>
            </w:tcMar>
          </w:tcPr>
          <w:p w14:paraId="8E000000">
            <w:r>
              <w:t>36,1</w:t>
            </w:r>
          </w:p>
        </w:tc>
        <w:tc>
          <w:tcPr>
            <w:tcW w:type="dxa" w:w="628"/>
            <w:tcBorders>
              <w:top w:color="000000" w:sz="4" w:val="single"/>
              <w:left w:color="000000" w:sz="4" w:val="single"/>
              <w:bottom w:color="000000" w:sz="4" w:val="single"/>
              <w:right w:color="000000" w:sz="4" w:val="single"/>
            </w:tcBorders>
            <w:tcMar>
              <w:top w:type="dxa" w:w="0"/>
              <w:left w:type="dxa" w:w="57"/>
              <w:bottom w:type="dxa" w:w="0"/>
              <w:right w:type="dxa" w:w="57"/>
            </w:tcMar>
          </w:tcPr>
          <w:p w14:paraId="8F000000">
            <w:r>
              <w:t>2,8</w:t>
            </w:r>
          </w:p>
        </w:tc>
        <w:tc>
          <w:tcPr>
            <w:tcW w:type="dxa" w:w="582"/>
            <w:tcBorders>
              <w:top w:color="000000" w:sz="4" w:val="single"/>
              <w:left w:color="000000" w:sz="4" w:val="single"/>
              <w:bottom w:color="000000" w:sz="4" w:val="single"/>
              <w:right w:color="000000" w:sz="4" w:val="single"/>
            </w:tcBorders>
            <w:tcMar>
              <w:top w:type="dxa" w:w="0"/>
              <w:left w:type="dxa" w:w="57"/>
              <w:bottom w:type="dxa" w:w="0"/>
              <w:right w:type="dxa" w:w="57"/>
            </w:tcMar>
          </w:tcPr>
          <w:p w14:paraId="90000000">
            <w:r>
              <w:t>0,0</w:t>
            </w:r>
          </w:p>
        </w:tc>
        <w:tc>
          <w:tcPr>
            <w:tcW w:type="dxa" w:w="679"/>
            <w:tcBorders>
              <w:top w:color="000000" w:sz="4" w:val="single"/>
              <w:left w:color="000000" w:sz="4" w:val="single"/>
              <w:bottom w:color="000000" w:sz="4" w:val="single"/>
              <w:right w:color="000000" w:sz="4" w:val="single"/>
            </w:tcBorders>
            <w:tcMar>
              <w:top w:type="dxa" w:w="0"/>
              <w:left w:type="dxa" w:w="57"/>
              <w:bottom w:type="dxa" w:w="0"/>
              <w:right w:type="dxa" w:w="57"/>
            </w:tcMar>
          </w:tcPr>
          <w:p w14:paraId="91000000">
            <w:r>
              <w:t>30,0</w:t>
            </w:r>
          </w:p>
        </w:tc>
        <w:tc>
          <w:tcPr>
            <w:tcW w:type="dxa" w:w="639"/>
            <w:tcBorders>
              <w:top w:color="000000" w:sz="4" w:val="single"/>
              <w:left w:color="000000" w:sz="4" w:val="single"/>
              <w:bottom w:color="000000" w:sz="4" w:val="single"/>
              <w:right w:color="000000" w:sz="4" w:val="single"/>
            </w:tcBorders>
            <w:tcMar>
              <w:top w:type="dxa" w:w="0"/>
              <w:left w:type="dxa" w:w="57"/>
              <w:bottom w:type="dxa" w:w="0"/>
              <w:right w:type="dxa" w:w="57"/>
            </w:tcMar>
          </w:tcPr>
          <w:p w14:paraId="92000000">
            <w:r>
              <w:t>30,0</w:t>
            </w:r>
          </w:p>
        </w:tc>
        <w:tc>
          <w:tcPr>
            <w:tcW w:type="dxa" w:w="600"/>
            <w:tcBorders>
              <w:top w:color="000000" w:sz="4" w:val="single"/>
              <w:left w:color="000000" w:sz="4" w:val="single"/>
              <w:bottom w:color="000000" w:sz="4" w:val="single"/>
              <w:right w:color="000000" w:sz="4" w:val="single"/>
            </w:tcBorders>
            <w:tcMar>
              <w:top w:type="dxa" w:w="0"/>
              <w:left w:type="dxa" w:w="57"/>
              <w:bottom w:type="dxa" w:w="0"/>
              <w:right w:type="dxa" w:w="57"/>
            </w:tcMar>
          </w:tcPr>
          <w:p w14:paraId="93000000">
            <w:r>
              <w:t>30,0</w:t>
            </w:r>
          </w:p>
        </w:tc>
        <w:tc>
          <w:tcPr>
            <w:tcW w:type="dxa" w:w="699"/>
            <w:tcBorders>
              <w:top w:color="000000" w:sz="4" w:val="single"/>
              <w:left w:color="000000" w:sz="4" w:val="single"/>
              <w:bottom w:color="000000" w:sz="4" w:val="single"/>
              <w:right w:color="000000" w:sz="4" w:val="single"/>
            </w:tcBorders>
            <w:tcMar>
              <w:top w:type="dxa" w:w="0"/>
              <w:left w:type="dxa" w:w="57"/>
              <w:bottom w:type="dxa" w:w="0"/>
              <w:right w:type="dxa" w:w="57"/>
            </w:tcMar>
          </w:tcPr>
          <w:p w14:paraId="94000000">
            <w:r>
              <w:t>30,0</w:t>
            </w:r>
          </w:p>
        </w:tc>
        <w:tc>
          <w:tcPr>
            <w:tcW w:type="dxa" w:w="660"/>
            <w:tcBorders>
              <w:top w:color="000000" w:sz="4" w:val="single"/>
              <w:left w:color="000000" w:sz="4" w:val="single"/>
              <w:bottom w:color="000000" w:sz="4" w:val="single"/>
              <w:right w:color="000000" w:sz="4" w:val="single"/>
            </w:tcBorders>
            <w:tcMar>
              <w:top w:type="dxa" w:w="0"/>
              <w:left w:type="dxa" w:w="57"/>
              <w:bottom w:type="dxa" w:w="0"/>
              <w:right w:type="dxa" w:w="57"/>
            </w:tcMar>
          </w:tcPr>
          <w:p w14:paraId="95000000">
            <w:r>
              <w:t>30,0</w:t>
            </w:r>
          </w:p>
        </w:tc>
        <w:tc>
          <w:tcPr>
            <w:tcW w:type="dxa" w:w="617"/>
            <w:tcBorders>
              <w:top w:color="000000" w:sz="4" w:val="single"/>
              <w:left w:color="000000" w:sz="4" w:val="single"/>
              <w:bottom w:color="000000" w:sz="4" w:val="single"/>
              <w:right w:color="000000" w:sz="4" w:val="single"/>
            </w:tcBorders>
            <w:tcMar>
              <w:top w:type="dxa" w:w="0"/>
              <w:left w:type="dxa" w:w="57"/>
              <w:bottom w:type="dxa" w:w="0"/>
              <w:right w:type="dxa" w:w="57"/>
            </w:tcMar>
          </w:tcPr>
          <w:p w14:paraId="96000000">
            <w:r>
              <w:t>30,0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97000000">
            <w:pPr>
              <w:ind/>
              <w:jc w:val="center"/>
            </w:pPr>
            <w:r>
              <w:t>3.</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98000000">
            <w:r>
              <w:t>Основное мероприятие 1.1.</w:t>
            </w:r>
          </w:p>
          <w:p w14:paraId="99000000">
            <w:r>
              <w:t>Совершенствование организации муниципальной службы, внедрение эффективных технологий и современных методов кадровой работы, развитие системы подготовки кадров для муниципальной службы</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9A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9B000000">
            <w:pPr>
              <w:ind/>
              <w:jc w:val="center"/>
              <w:rPr>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9C000000">
            <w:pPr>
              <w:ind w:firstLine="0" w:left="-57" w:right="-57"/>
              <w:jc w:val="center"/>
              <w:rPr>
                <w:spacing w:val="-10"/>
                <w:sz w:val="24"/>
              </w:rPr>
            </w:pPr>
            <w:r>
              <w:rPr>
                <w:spacing w:val="-10"/>
                <w:sz w:val="24"/>
              </w:rPr>
              <w:t>0705</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9D000000">
            <w:pPr>
              <w:ind w:firstLine="0" w:left="-57" w:right="-57"/>
              <w:jc w:val="center"/>
              <w:rPr>
                <w:spacing w:val="-8"/>
                <w:sz w:val="24"/>
              </w:rPr>
            </w:pPr>
            <w:r>
              <w:rPr>
                <w:spacing w:val="-8"/>
                <w:sz w:val="24"/>
              </w:rPr>
              <w:t>0110028540</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9E000000">
            <w:pPr>
              <w:ind w:firstLine="0" w:left="-57" w:right="-57"/>
              <w:jc w:val="center"/>
              <w:rPr>
                <w:spacing w:val="-10"/>
                <w:sz w:val="24"/>
              </w:rPr>
            </w:pPr>
            <w:r>
              <w:rPr>
                <w:spacing w:val="-10"/>
                <w:sz w:val="24"/>
              </w:rPr>
              <w:t>240</w:t>
            </w:r>
          </w:p>
        </w:tc>
        <w:tc>
          <w:tcPr>
            <w:tcW w:type="dxa" w:w="814"/>
            <w:tcBorders>
              <w:top w:color="000000" w:sz="4" w:val="single"/>
              <w:left w:color="000000" w:sz="4" w:val="single"/>
              <w:bottom w:color="000000" w:sz="4" w:val="single"/>
              <w:right w:color="000000" w:sz="4" w:val="single"/>
            </w:tcBorders>
            <w:tcMar>
              <w:top w:type="dxa" w:w="0"/>
              <w:left w:type="dxa" w:w="57"/>
              <w:bottom w:type="dxa" w:w="0"/>
              <w:right w:type="dxa" w:w="57"/>
            </w:tcMar>
          </w:tcPr>
          <w:p w14:paraId="9F000000">
            <w:r>
              <w:t>251,1</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A0000000">
            <w:r>
              <w:t>26,2</w:t>
            </w:r>
          </w:p>
        </w:tc>
        <w:tc>
          <w:tcPr>
            <w:tcW w:type="dxa" w:w="730"/>
            <w:tcBorders>
              <w:top w:color="000000" w:sz="4" w:val="single"/>
              <w:left w:color="000000" w:sz="4" w:val="single"/>
              <w:bottom w:color="000000" w:sz="4" w:val="single"/>
              <w:right w:color="000000" w:sz="4" w:val="single"/>
            </w:tcBorders>
            <w:tcMar>
              <w:top w:type="dxa" w:w="0"/>
              <w:left w:type="dxa" w:w="57"/>
              <w:bottom w:type="dxa" w:w="0"/>
              <w:right w:type="dxa" w:w="57"/>
            </w:tcMar>
          </w:tcPr>
          <w:p w14:paraId="A1000000">
            <w:r>
              <w:t>6,0</w:t>
            </w:r>
          </w:p>
        </w:tc>
        <w:tc>
          <w:tcPr>
            <w:tcW w:type="dxa" w:w="700"/>
            <w:tcBorders>
              <w:top w:color="000000" w:sz="4" w:val="single"/>
              <w:left w:color="000000" w:sz="4" w:val="single"/>
              <w:bottom w:color="000000" w:sz="4" w:val="single"/>
              <w:right w:color="000000" w:sz="4" w:val="single"/>
            </w:tcBorders>
            <w:tcMar>
              <w:top w:type="dxa" w:w="0"/>
              <w:left w:type="dxa" w:w="57"/>
              <w:bottom w:type="dxa" w:w="0"/>
              <w:right w:type="dxa" w:w="57"/>
            </w:tcMar>
          </w:tcPr>
          <w:p w14:paraId="A2000000">
            <w:r>
              <w:t>0,0</w:t>
            </w:r>
          </w:p>
        </w:tc>
        <w:tc>
          <w:tcPr>
            <w:tcW w:type="dxa" w:w="691"/>
            <w:tcBorders>
              <w:top w:color="000000" w:sz="4" w:val="single"/>
              <w:left w:color="000000" w:sz="4" w:val="single"/>
              <w:bottom w:color="000000" w:sz="4" w:val="single"/>
              <w:right w:color="000000" w:sz="4" w:val="single"/>
            </w:tcBorders>
            <w:tcMar>
              <w:top w:type="dxa" w:w="0"/>
              <w:left w:type="dxa" w:w="57"/>
              <w:bottom w:type="dxa" w:w="0"/>
              <w:right w:type="dxa" w:w="57"/>
            </w:tcMar>
          </w:tcPr>
          <w:p w14:paraId="A3000000">
            <w:r>
              <w:t>36,1</w:t>
            </w:r>
          </w:p>
        </w:tc>
        <w:tc>
          <w:tcPr>
            <w:tcW w:type="dxa" w:w="628"/>
            <w:tcBorders>
              <w:top w:color="000000" w:sz="4" w:val="single"/>
              <w:left w:color="000000" w:sz="4" w:val="single"/>
              <w:bottom w:color="000000" w:sz="4" w:val="single"/>
              <w:right w:color="000000" w:sz="4" w:val="single"/>
            </w:tcBorders>
            <w:tcMar>
              <w:top w:type="dxa" w:w="0"/>
              <w:left w:type="dxa" w:w="57"/>
              <w:bottom w:type="dxa" w:w="0"/>
              <w:right w:type="dxa" w:w="57"/>
            </w:tcMar>
          </w:tcPr>
          <w:p w14:paraId="A4000000">
            <w:r>
              <w:t>2,8</w:t>
            </w:r>
          </w:p>
        </w:tc>
        <w:tc>
          <w:tcPr>
            <w:tcW w:type="dxa" w:w="582"/>
            <w:tcBorders>
              <w:top w:color="000000" w:sz="4" w:val="single"/>
              <w:left w:color="000000" w:sz="4" w:val="single"/>
              <w:bottom w:color="000000" w:sz="4" w:val="single"/>
              <w:right w:color="000000" w:sz="4" w:val="single"/>
            </w:tcBorders>
            <w:tcMar>
              <w:top w:type="dxa" w:w="0"/>
              <w:left w:type="dxa" w:w="57"/>
              <w:bottom w:type="dxa" w:w="0"/>
              <w:right w:type="dxa" w:w="57"/>
            </w:tcMar>
          </w:tcPr>
          <w:p w14:paraId="A5000000">
            <w:r>
              <w:t>0,0</w:t>
            </w:r>
          </w:p>
        </w:tc>
        <w:tc>
          <w:tcPr>
            <w:tcW w:type="dxa" w:w="679"/>
            <w:tcBorders>
              <w:top w:color="000000" w:sz="4" w:val="single"/>
              <w:left w:color="000000" w:sz="4" w:val="single"/>
              <w:bottom w:color="000000" w:sz="4" w:val="single"/>
              <w:right w:color="000000" w:sz="4" w:val="single"/>
            </w:tcBorders>
            <w:tcMar>
              <w:top w:type="dxa" w:w="0"/>
              <w:left w:type="dxa" w:w="57"/>
              <w:bottom w:type="dxa" w:w="0"/>
              <w:right w:type="dxa" w:w="57"/>
            </w:tcMar>
          </w:tcPr>
          <w:p w14:paraId="A6000000">
            <w:r>
              <w:t>30,0</w:t>
            </w:r>
          </w:p>
        </w:tc>
        <w:tc>
          <w:tcPr>
            <w:tcW w:type="dxa" w:w="639"/>
            <w:tcBorders>
              <w:top w:color="000000" w:sz="4" w:val="single"/>
              <w:left w:color="000000" w:sz="4" w:val="single"/>
              <w:bottom w:color="000000" w:sz="4" w:val="single"/>
              <w:right w:color="000000" w:sz="4" w:val="single"/>
            </w:tcBorders>
            <w:tcMar>
              <w:top w:type="dxa" w:w="0"/>
              <w:left w:type="dxa" w:w="57"/>
              <w:bottom w:type="dxa" w:w="0"/>
              <w:right w:type="dxa" w:w="57"/>
            </w:tcMar>
          </w:tcPr>
          <w:p w14:paraId="A7000000">
            <w:r>
              <w:t>30,0</w:t>
            </w:r>
          </w:p>
        </w:tc>
        <w:tc>
          <w:tcPr>
            <w:tcW w:type="dxa" w:w="600"/>
            <w:tcBorders>
              <w:top w:color="000000" w:sz="4" w:val="single"/>
              <w:left w:color="000000" w:sz="4" w:val="single"/>
              <w:bottom w:color="000000" w:sz="4" w:val="single"/>
              <w:right w:color="000000" w:sz="4" w:val="single"/>
            </w:tcBorders>
            <w:tcMar>
              <w:top w:type="dxa" w:w="0"/>
              <w:left w:type="dxa" w:w="57"/>
              <w:bottom w:type="dxa" w:w="0"/>
              <w:right w:type="dxa" w:w="57"/>
            </w:tcMar>
          </w:tcPr>
          <w:p w14:paraId="A8000000">
            <w:r>
              <w:t>30,0</w:t>
            </w:r>
          </w:p>
        </w:tc>
        <w:tc>
          <w:tcPr>
            <w:tcW w:type="dxa" w:w="699"/>
            <w:tcBorders>
              <w:top w:color="000000" w:sz="4" w:val="single"/>
              <w:left w:color="000000" w:sz="4" w:val="single"/>
              <w:bottom w:color="000000" w:sz="4" w:val="single"/>
              <w:right w:color="000000" w:sz="4" w:val="single"/>
            </w:tcBorders>
            <w:tcMar>
              <w:top w:type="dxa" w:w="0"/>
              <w:left w:type="dxa" w:w="57"/>
              <w:bottom w:type="dxa" w:w="0"/>
              <w:right w:type="dxa" w:w="57"/>
            </w:tcMar>
          </w:tcPr>
          <w:p w14:paraId="A9000000">
            <w:r>
              <w:t>30,0</w:t>
            </w:r>
          </w:p>
        </w:tc>
        <w:tc>
          <w:tcPr>
            <w:tcW w:type="dxa" w:w="660"/>
            <w:tcBorders>
              <w:top w:color="000000" w:sz="4" w:val="single"/>
              <w:left w:color="000000" w:sz="4" w:val="single"/>
              <w:bottom w:color="000000" w:sz="4" w:val="single"/>
              <w:right w:color="000000" w:sz="4" w:val="single"/>
            </w:tcBorders>
            <w:tcMar>
              <w:top w:type="dxa" w:w="0"/>
              <w:left w:type="dxa" w:w="57"/>
              <w:bottom w:type="dxa" w:w="0"/>
              <w:right w:type="dxa" w:w="57"/>
            </w:tcMar>
          </w:tcPr>
          <w:p w14:paraId="AA000000">
            <w:r>
              <w:t>30,0</w:t>
            </w:r>
          </w:p>
        </w:tc>
        <w:tc>
          <w:tcPr>
            <w:tcW w:type="dxa" w:w="617"/>
            <w:tcBorders>
              <w:top w:color="000000" w:sz="4" w:val="single"/>
              <w:left w:color="000000" w:sz="4" w:val="single"/>
              <w:bottom w:color="000000" w:sz="4" w:val="single"/>
              <w:right w:color="000000" w:sz="4" w:val="single"/>
            </w:tcBorders>
            <w:tcMar>
              <w:top w:type="dxa" w:w="0"/>
              <w:left w:type="dxa" w:w="57"/>
              <w:bottom w:type="dxa" w:w="0"/>
              <w:right w:type="dxa" w:w="57"/>
            </w:tcMar>
          </w:tcPr>
          <w:p w14:paraId="AB000000">
            <w:r>
              <w:t>30,0</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AC000000">
            <w:pPr>
              <w:ind/>
              <w:jc w:val="center"/>
            </w:pPr>
            <w:r>
              <w:t>4.</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AD000000">
            <w:r>
              <w:t>Основное мероприятие 1.2.</w:t>
            </w:r>
            <w:r>
              <w:t xml:space="preserve"> </w:t>
            </w:r>
            <w:r>
              <w:t>Проведение конкурсов на замещение вакантных должностей муниципальной службы</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AE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AF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B0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B1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B2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B3000000">
            <w:pPr>
              <w:ind w:firstLine="0" w:left="-57" w:right="-57"/>
              <w:jc w:val="center"/>
              <w:rPr>
                <w:spacing w:val="-10"/>
                <w:sz w:val="24"/>
              </w:rPr>
            </w:pPr>
            <w:r>
              <w:rPr>
                <w:spacing w:val="-10"/>
                <w:sz w:val="24"/>
              </w:rPr>
              <w:t>не 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B4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B5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B6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B7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B8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B9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BA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BB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BC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BD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BE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BF000000">
            <w:pPr>
              <w:ind/>
              <w:jc w:val="center"/>
            </w:pPr>
            <w:r>
              <w:t>-</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C0000000">
            <w:pPr>
              <w:ind/>
              <w:jc w:val="center"/>
            </w:pPr>
            <w:r>
              <w:t>5.</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C1000000">
            <w:r>
              <w:t xml:space="preserve">Основное мероприятие 1.3. </w:t>
            </w:r>
            <w:r>
              <w:t xml:space="preserve">Реализация эффективных методов работы с кадровым резервом, муниципальным </w:t>
            </w:r>
            <w:r>
              <w:t>резервом управленческих кадров</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C2000000">
            <w:r>
              <w:t>Администр</w:t>
            </w:r>
            <w:r>
              <w:t>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C3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C4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C5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C6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C7000000">
            <w:r>
              <w:rPr>
                <w:spacing w:val="-10"/>
                <w:sz w:val="24"/>
              </w:rPr>
              <w:t xml:space="preserve">не </w:t>
            </w:r>
            <w:r>
              <w:rPr>
                <w:spacing w:val="-10"/>
                <w:sz w:val="24"/>
              </w:rPr>
              <w:t>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C8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C9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CA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CB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CC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CD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CE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CF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D0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D1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D2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D3000000">
            <w:pPr>
              <w:ind/>
              <w:jc w:val="center"/>
            </w:pPr>
            <w:r>
              <w:t>-</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D4000000">
            <w:pPr>
              <w:ind/>
              <w:jc w:val="center"/>
            </w:pPr>
            <w:r>
              <w:t>6.</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D5000000">
            <w:r>
              <w:t>Основное мероприятие 1.4. Проведение ежеквартального мониторинга состояния муниципальной службы в муниципальном образовании</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D6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D7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D8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D9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DA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DB000000">
            <w:r>
              <w:rPr>
                <w:spacing w:val="-10"/>
                <w:sz w:val="24"/>
              </w:rPr>
              <w:t>не 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DC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DD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DE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DF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E0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E1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E2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E3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E4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E5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E6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E7000000">
            <w:pPr>
              <w:ind/>
              <w:jc w:val="center"/>
            </w:pPr>
            <w:r>
              <w:t>-</w:t>
            </w:r>
          </w:p>
        </w:tc>
      </w:tr>
      <w:tr>
        <w:tc>
          <w:tcPr>
            <w:tcW w:type="dxa" w:w="415"/>
            <w:tcBorders>
              <w:top w:color="000000" w:sz="4" w:val="single"/>
              <w:left w:color="000000" w:sz="4" w:val="single"/>
              <w:bottom w:color="000000" w:sz="4" w:val="single"/>
              <w:right w:color="000000" w:sz="4" w:val="single"/>
            </w:tcBorders>
            <w:tcMar>
              <w:left w:type="dxa" w:w="57"/>
              <w:right w:type="dxa" w:w="57"/>
            </w:tcMar>
          </w:tcPr>
          <w:p w14:paraId="E8000000">
            <w:pPr>
              <w:ind/>
              <w:jc w:val="center"/>
            </w:pPr>
            <w:r>
              <w:t>7.</w:t>
            </w:r>
          </w:p>
        </w:tc>
        <w:tc>
          <w:tcPr>
            <w:tcW w:type="dxa" w:w="3041"/>
            <w:tcBorders>
              <w:top w:color="000000" w:sz="4" w:val="single"/>
              <w:left w:color="000000" w:sz="4" w:val="single"/>
              <w:bottom w:color="000000" w:sz="4" w:val="single"/>
              <w:right w:color="000000" w:sz="4" w:val="single"/>
            </w:tcBorders>
            <w:tcMar>
              <w:left w:type="dxa" w:w="57"/>
              <w:right w:type="dxa" w:w="57"/>
            </w:tcMar>
          </w:tcPr>
          <w:p w14:paraId="E9000000">
            <w:r>
              <w:t>Основное мероприятие 1.5. </w:t>
            </w:r>
          </w:p>
          <w:p w14:paraId="EA000000">
            <w:r>
              <w:t>Обеспечение актуализации информации в разделе «Муниципальная служба» официального сайта местной администрации</w:t>
            </w:r>
          </w:p>
        </w:tc>
        <w:tc>
          <w:tcPr>
            <w:tcW w:type="dxa" w:w="1056"/>
            <w:tcBorders>
              <w:top w:color="000000" w:sz="4" w:val="single"/>
              <w:left w:color="000000" w:sz="4" w:val="single"/>
              <w:bottom w:color="000000" w:sz="4" w:val="single"/>
              <w:right w:color="000000" w:sz="4" w:val="single"/>
            </w:tcBorders>
            <w:tcMar>
              <w:left w:type="dxa" w:w="57"/>
              <w:right w:type="dxa" w:w="57"/>
            </w:tcMar>
          </w:tcPr>
          <w:p w14:paraId="EB000000">
            <w:r>
              <w:t>Администрация Елизаветинского сельского поселения</w:t>
            </w:r>
          </w:p>
        </w:tc>
        <w:tc>
          <w:tcPr>
            <w:tcW w:type="dxa" w:w="600"/>
            <w:gridSpan w:val="2"/>
            <w:tcBorders>
              <w:top w:color="000000" w:sz="4" w:val="single"/>
              <w:left w:color="000000" w:sz="4" w:val="single"/>
              <w:bottom w:color="000000" w:sz="4" w:val="single"/>
              <w:right w:color="000000" w:sz="4" w:val="single"/>
            </w:tcBorders>
            <w:tcMar>
              <w:left w:type="dxa" w:w="57"/>
              <w:right w:type="dxa" w:w="57"/>
            </w:tcMar>
          </w:tcPr>
          <w:p w14:paraId="EC000000">
            <w:pPr>
              <w:ind/>
              <w:jc w:val="center"/>
              <w:rPr>
                <w:spacing w:val="-10"/>
                <w:sz w:val="24"/>
              </w:rPr>
            </w:pPr>
            <w:r>
              <w:rPr>
                <w:spacing w:val="-10"/>
                <w:sz w:val="24"/>
              </w:rPr>
              <w:t>951</w:t>
            </w:r>
          </w:p>
        </w:tc>
        <w:tc>
          <w:tcPr>
            <w:tcW w:type="dxa" w:w="540"/>
            <w:tcBorders>
              <w:top w:color="000000" w:sz="4" w:val="single"/>
              <w:left w:color="000000" w:sz="4" w:val="single"/>
              <w:bottom w:color="000000" w:sz="4" w:val="single"/>
              <w:right w:color="000000" w:sz="4" w:val="single"/>
            </w:tcBorders>
            <w:tcMar>
              <w:left w:type="dxa" w:w="57"/>
              <w:right w:type="dxa" w:w="57"/>
            </w:tcMar>
          </w:tcPr>
          <w:p w14:paraId="ED000000">
            <w:pPr>
              <w:ind w:firstLine="0" w:left="-57" w:right="-57"/>
              <w:jc w:val="center"/>
              <w:rPr>
                <w:spacing w:val="-10"/>
                <w:sz w:val="24"/>
              </w:rPr>
            </w:pPr>
            <w:r>
              <w:rPr>
                <w:spacing w:val="-10"/>
                <w:sz w:val="24"/>
              </w:rPr>
              <w:t>х</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EE000000">
            <w:pPr>
              <w:ind w:firstLine="0" w:left="-57" w:right="-57"/>
              <w:jc w:val="center"/>
              <w:rPr>
                <w:spacing w:val="-8"/>
                <w:sz w:val="24"/>
              </w:rPr>
            </w:pPr>
            <w:r>
              <w:rPr>
                <w:spacing w:val="-8"/>
                <w:sz w:val="24"/>
              </w:rPr>
              <w:t>х</w:t>
            </w:r>
          </w:p>
        </w:tc>
        <w:tc>
          <w:tcPr>
            <w:tcW w:type="dxa" w:w="407"/>
            <w:tcBorders>
              <w:top w:color="000000" w:sz="4" w:val="single"/>
              <w:left w:color="000000" w:sz="4" w:val="single"/>
              <w:bottom w:color="000000" w:sz="4" w:val="single"/>
              <w:right w:color="000000" w:sz="4" w:val="single"/>
            </w:tcBorders>
            <w:tcMar>
              <w:left w:type="dxa" w:w="57"/>
              <w:right w:type="dxa" w:w="57"/>
            </w:tcMar>
          </w:tcPr>
          <w:p w14:paraId="EF000000">
            <w:pPr>
              <w:ind w:firstLine="0" w:left="-57" w:right="-57"/>
              <w:jc w:val="center"/>
              <w:rPr>
                <w:spacing w:val="-10"/>
                <w:sz w:val="24"/>
              </w:rPr>
            </w:pPr>
            <w:r>
              <w:rPr>
                <w:spacing w:val="-10"/>
                <w:sz w:val="24"/>
              </w:rPr>
              <w:t>х</w:t>
            </w:r>
          </w:p>
        </w:tc>
        <w:tc>
          <w:tcPr>
            <w:tcW w:type="dxa" w:w="814"/>
            <w:tcBorders>
              <w:top w:color="000000" w:sz="4" w:val="single"/>
              <w:left w:color="000000" w:sz="4" w:val="single"/>
              <w:bottom w:color="000000" w:sz="4" w:val="single"/>
              <w:right w:color="000000" w:sz="4" w:val="single"/>
            </w:tcBorders>
            <w:tcMar>
              <w:left w:type="dxa" w:w="57"/>
              <w:right w:type="dxa" w:w="57"/>
            </w:tcMar>
          </w:tcPr>
          <w:p w14:paraId="F0000000">
            <w:r>
              <w:rPr>
                <w:spacing w:val="-10"/>
                <w:sz w:val="24"/>
              </w:rPr>
              <w:t>не требует финансирования</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F1000000">
            <w:pPr>
              <w:ind w:firstLine="0" w:left="-57" w:right="-57"/>
              <w:jc w:val="center"/>
              <w:rPr>
                <w:spacing w:val="-10"/>
                <w:sz w:val="24"/>
              </w:rPr>
            </w:pPr>
            <w:r>
              <w:rPr>
                <w:spacing w:val="-10"/>
                <w:sz w:val="24"/>
              </w:rPr>
              <w:t>-</w:t>
            </w:r>
          </w:p>
        </w:tc>
        <w:tc>
          <w:tcPr>
            <w:tcW w:type="dxa" w:w="730"/>
            <w:tcBorders>
              <w:top w:color="000000" w:sz="4" w:val="single"/>
              <w:left w:color="000000" w:sz="4" w:val="single"/>
              <w:bottom w:color="000000" w:sz="4" w:val="single"/>
              <w:right w:color="000000" w:sz="4" w:val="single"/>
            </w:tcBorders>
            <w:tcMar>
              <w:left w:type="dxa" w:w="57"/>
              <w:right w:type="dxa" w:w="57"/>
            </w:tcMar>
          </w:tcPr>
          <w:p w14:paraId="F2000000">
            <w:pPr>
              <w:ind w:firstLine="0" w:left="-57" w:right="-57"/>
              <w:jc w:val="center"/>
              <w:rPr>
                <w:spacing w:val="-10"/>
                <w:sz w:val="24"/>
              </w:rPr>
            </w:pPr>
            <w:r>
              <w:rPr>
                <w:spacing w:val="-10"/>
                <w:sz w:val="24"/>
              </w:rPr>
              <w:t>-</w:t>
            </w:r>
          </w:p>
        </w:tc>
        <w:tc>
          <w:tcPr>
            <w:tcW w:type="dxa" w:w="700"/>
            <w:tcBorders>
              <w:top w:color="000000" w:sz="4" w:val="single"/>
              <w:left w:color="000000" w:sz="4" w:val="single"/>
              <w:bottom w:color="000000" w:sz="4" w:val="single"/>
              <w:right w:color="000000" w:sz="4" w:val="single"/>
            </w:tcBorders>
            <w:tcMar>
              <w:left w:type="dxa" w:w="57"/>
              <w:right w:type="dxa" w:w="57"/>
            </w:tcMar>
          </w:tcPr>
          <w:p w14:paraId="F3000000">
            <w:pPr>
              <w:ind/>
              <w:jc w:val="center"/>
            </w:pPr>
            <w:r>
              <w:t>-</w:t>
            </w:r>
          </w:p>
        </w:tc>
        <w:tc>
          <w:tcPr>
            <w:tcW w:type="dxa" w:w="691"/>
            <w:tcBorders>
              <w:top w:color="000000" w:sz="4" w:val="single"/>
              <w:left w:color="000000" w:sz="4" w:val="single"/>
              <w:bottom w:color="000000" w:sz="4" w:val="single"/>
              <w:right w:color="000000" w:sz="4" w:val="single"/>
            </w:tcBorders>
            <w:tcMar>
              <w:left w:type="dxa" w:w="57"/>
              <w:right w:type="dxa" w:w="57"/>
            </w:tcMar>
          </w:tcPr>
          <w:p w14:paraId="F4000000">
            <w:pPr>
              <w:ind/>
              <w:jc w:val="center"/>
            </w:pPr>
            <w:r>
              <w:t>-</w:t>
            </w:r>
          </w:p>
        </w:tc>
        <w:tc>
          <w:tcPr>
            <w:tcW w:type="dxa" w:w="628"/>
            <w:tcBorders>
              <w:top w:color="000000" w:sz="4" w:val="single"/>
              <w:left w:color="000000" w:sz="4" w:val="single"/>
              <w:bottom w:color="000000" w:sz="4" w:val="single"/>
              <w:right w:color="000000" w:sz="4" w:val="single"/>
            </w:tcBorders>
            <w:tcMar>
              <w:left w:type="dxa" w:w="57"/>
              <w:right w:type="dxa" w:w="57"/>
            </w:tcMar>
          </w:tcPr>
          <w:p w14:paraId="F5000000">
            <w:pPr>
              <w:ind/>
              <w:jc w:val="center"/>
            </w:pPr>
            <w:r>
              <w:t>-</w:t>
            </w:r>
          </w:p>
        </w:tc>
        <w:tc>
          <w:tcPr>
            <w:tcW w:type="dxa" w:w="582"/>
            <w:tcBorders>
              <w:top w:color="000000" w:sz="4" w:val="single"/>
              <w:left w:color="000000" w:sz="4" w:val="single"/>
              <w:bottom w:color="000000" w:sz="4" w:val="single"/>
              <w:right w:color="000000" w:sz="4" w:val="single"/>
            </w:tcBorders>
            <w:tcMar>
              <w:left w:type="dxa" w:w="57"/>
              <w:right w:type="dxa" w:w="57"/>
            </w:tcMar>
          </w:tcPr>
          <w:p w14:paraId="F6000000">
            <w:pPr>
              <w:ind/>
              <w:jc w:val="center"/>
            </w:pPr>
            <w:r>
              <w:t>-</w:t>
            </w:r>
          </w:p>
        </w:tc>
        <w:tc>
          <w:tcPr>
            <w:tcW w:type="dxa" w:w="679"/>
            <w:tcBorders>
              <w:top w:color="000000" w:sz="4" w:val="single"/>
              <w:left w:color="000000" w:sz="4" w:val="single"/>
              <w:bottom w:color="000000" w:sz="4" w:val="single"/>
              <w:right w:color="000000" w:sz="4" w:val="single"/>
            </w:tcBorders>
            <w:tcMar>
              <w:left w:type="dxa" w:w="57"/>
              <w:right w:type="dxa" w:w="57"/>
            </w:tcMar>
          </w:tcPr>
          <w:p w14:paraId="F7000000">
            <w:pPr>
              <w:ind/>
              <w:jc w:val="center"/>
            </w:pPr>
            <w:r>
              <w:t>-</w:t>
            </w:r>
          </w:p>
        </w:tc>
        <w:tc>
          <w:tcPr>
            <w:tcW w:type="dxa" w:w="639"/>
            <w:tcBorders>
              <w:top w:color="000000" w:sz="4" w:val="single"/>
              <w:left w:color="000000" w:sz="4" w:val="single"/>
              <w:bottom w:color="000000" w:sz="4" w:val="single"/>
              <w:right w:color="000000" w:sz="4" w:val="single"/>
            </w:tcBorders>
            <w:tcMar>
              <w:left w:type="dxa" w:w="57"/>
              <w:right w:type="dxa" w:w="57"/>
            </w:tcMar>
          </w:tcPr>
          <w:p w14:paraId="F8000000">
            <w:pPr>
              <w:ind/>
              <w:jc w:val="center"/>
            </w:pPr>
            <w:r>
              <w:t>-</w:t>
            </w:r>
          </w:p>
        </w:tc>
        <w:tc>
          <w:tcPr>
            <w:tcW w:type="dxa" w:w="600"/>
            <w:tcBorders>
              <w:top w:color="000000" w:sz="4" w:val="single"/>
              <w:left w:color="000000" w:sz="4" w:val="single"/>
              <w:bottom w:color="000000" w:sz="4" w:val="single"/>
              <w:right w:color="000000" w:sz="4" w:val="single"/>
            </w:tcBorders>
            <w:tcMar>
              <w:left w:type="dxa" w:w="57"/>
              <w:right w:type="dxa" w:w="57"/>
            </w:tcMar>
          </w:tcPr>
          <w:p w14:paraId="F9000000">
            <w:pPr>
              <w:ind/>
              <w:jc w:val="center"/>
            </w:pPr>
            <w:r>
              <w:t>-</w:t>
            </w:r>
          </w:p>
        </w:tc>
        <w:tc>
          <w:tcPr>
            <w:tcW w:type="dxa" w:w="699"/>
            <w:tcBorders>
              <w:top w:color="000000" w:sz="4" w:val="single"/>
              <w:left w:color="000000" w:sz="4" w:val="single"/>
              <w:bottom w:color="000000" w:sz="4" w:val="single"/>
              <w:right w:color="000000" w:sz="4" w:val="single"/>
            </w:tcBorders>
            <w:tcMar>
              <w:left w:type="dxa" w:w="57"/>
              <w:right w:type="dxa" w:w="57"/>
            </w:tcMar>
          </w:tcPr>
          <w:p w14:paraId="FA000000">
            <w:pPr>
              <w:ind/>
              <w:jc w:val="center"/>
            </w:pPr>
            <w:r>
              <w:t>-</w:t>
            </w:r>
          </w:p>
        </w:tc>
        <w:tc>
          <w:tcPr>
            <w:tcW w:type="dxa" w:w="660"/>
            <w:tcBorders>
              <w:top w:color="000000" w:sz="4" w:val="single"/>
              <w:left w:color="000000" w:sz="4" w:val="single"/>
              <w:bottom w:color="000000" w:sz="4" w:val="single"/>
              <w:right w:color="000000" w:sz="4" w:val="single"/>
            </w:tcBorders>
            <w:tcMar>
              <w:left w:type="dxa" w:w="57"/>
              <w:right w:type="dxa" w:w="57"/>
            </w:tcMar>
          </w:tcPr>
          <w:p w14:paraId="FB000000">
            <w:pPr>
              <w:ind/>
              <w:jc w:val="center"/>
            </w:pPr>
            <w:r>
              <w:t>-</w:t>
            </w:r>
          </w:p>
        </w:tc>
        <w:tc>
          <w:tcPr>
            <w:tcW w:type="dxa" w:w="617"/>
            <w:tcBorders>
              <w:top w:color="000000" w:sz="4" w:val="single"/>
              <w:left w:color="000000" w:sz="4" w:val="single"/>
              <w:bottom w:color="000000" w:sz="4" w:val="single"/>
              <w:right w:color="000000" w:sz="4" w:val="single"/>
            </w:tcBorders>
            <w:tcMar>
              <w:left w:type="dxa" w:w="57"/>
              <w:right w:type="dxa" w:w="57"/>
            </w:tcMar>
          </w:tcPr>
          <w:p w14:paraId="FC000000">
            <w:pPr>
              <w:ind/>
              <w:jc w:val="center"/>
            </w:pPr>
            <w:r>
              <w:t>-</w:t>
            </w:r>
          </w:p>
        </w:tc>
      </w:tr>
    </w:tbl>
    <w:p w14:paraId="FD000000">
      <w:pPr>
        <w:ind w:firstLine="709" w:left="0"/>
        <w:jc w:val="both"/>
        <w:rPr>
          <w:sz w:val="28"/>
        </w:rPr>
      </w:pPr>
    </w:p>
    <w:p w14:paraId="FE000000">
      <w:pPr>
        <w:ind w:firstLine="709" w:left="0"/>
        <w:jc w:val="both"/>
        <w:rPr>
          <w:sz w:val="28"/>
        </w:rPr>
      </w:pPr>
    </w:p>
    <w:p w14:paraId="FF000000">
      <w:pPr>
        <w:ind w:firstLine="709" w:left="0"/>
        <w:jc w:val="both"/>
        <w:rPr>
          <w:sz w:val="28"/>
        </w:rPr>
      </w:pPr>
    </w:p>
    <w:p w14:paraId="00010000">
      <w:pPr>
        <w:ind w:firstLine="709" w:left="0"/>
        <w:jc w:val="both"/>
        <w:rPr>
          <w:sz w:val="28"/>
        </w:rPr>
      </w:pPr>
    </w:p>
    <w:p w14:paraId="01010000">
      <w:pPr>
        <w:ind w:firstLine="709" w:left="0"/>
        <w:jc w:val="both"/>
        <w:rPr>
          <w:sz w:val="28"/>
        </w:rPr>
      </w:pPr>
    </w:p>
    <w:p w14:paraId="02010000">
      <w:pPr>
        <w:ind w:firstLine="709" w:left="0"/>
        <w:jc w:val="both"/>
        <w:rPr>
          <w:sz w:val="28"/>
        </w:rPr>
      </w:pPr>
    </w:p>
    <w:p w14:paraId="03010000">
      <w:pPr>
        <w:ind w:firstLine="709" w:left="0"/>
        <w:jc w:val="both"/>
        <w:rPr>
          <w:sz w:val="28"/>
        </w:rPr>
      </w:pPr>
    </w:p>
    <w:p w14:paraId="04010000">
      <w:pPr>
        <w:tabs>
          <w:tab w:leader="none" w:pos="8647" w:val="left"/>
        </w:tabs>
        <w:ind w:firstLine="0" w:left="7797"/>
        <w:jc w:val="center"/>
        <w:rPr>
          <w:sz w:val="24"/>
        </w:rPr>
      </w:pPr>
      <w:r>
        <w:rPr>
          <w:sz w:val="24"/>
        </w:rPr>
        <w:t>Приложение № 4</w:t>
      </w:r>
    </w:p>
    <w:p w14:paraId="05010000">
      <w:pPr>
        <w:tabs>
          <w:tab w:leader="none" w:pos="8647" w:val="left"/>
        </w:tabs>
        <w:ind w:firstLine="0" w:left="7797"/>
        <w:jc w:val="center"/>
        <w:rPr>
          <w:sz w:val="24"/>
        </w:rPr>
      </w:pPr>
      <w:r>
        <w:rPr>
          <w:sz w:val="24"/>
        </w:rPr>
        <w:t xml:space="preserve">к муниципальной программе Елизаветинского сельского поселения </w:t>
      </w:r>
      <w:r>
        <w:rPr>
          <w:color w:val="000000"/>
          <w:sz w:val="24"/>
        </w:rPr>
        <w:t>«</w:t>
      </w:r>
      <w:r>
        <w:rPr>
          <w:sz w:val="24"/>
        </w:rPr>
        <w:t>Развитие муниципальной службы в Елизаветинском сельском поселении</w:t>
      </w:r>
      <w:r>
        <w:rPr>
          <w:color w:val="000000"/>
          <w:sz w:val="24"/>
        </w:rPr>
        <w:t>»</w:t>
      </w:r>
    </w:p>
    <w:p w14:paraId="06010000">
      <w:pPr>
        <w:ind/>
        <w:jc w:val="center"/>
        <w:rPr>
          <w:sz w:val="24"/>
        </w:rPr>
      </w:pPr>
    </w:p>
    <w:p w14:paraId="07010000">
      <w:pPr>
        <w:ind/>
        <w:jc w:val="center"/>
        <w:rPr>
          <w:sz w:val="24"/>
        </w:rPr>
      </w:pPr>
      <w:r>
        <w:rPr>
          <w:sz w:val="24"/>
        </w:rPr>
        <w:t>РАСХОДЫ</w:t>
      </w:r>
    </w:p>
    <w:p w14:paraId="08010000">
      <w:pPr>
        <w:ind/>
        <w:jc w:val="center"/>
        <w:rPr>
          <w:sz w:val="24"/>
        </w:rPr>
      </w:pPr>
      <w:r>
        <w:rPr>
          <w:sz w:val="24"/>
        </w:rPr>
        <w:t xml:space="preserve">на реализацию муниципальной программы Елизаветинского сельского поселения </w:t>
      </w:r>
    </w:p>
    <w:p w14:paraId="09010000">
      <w:pPr>
        <w:ind/>
        <w:jc w:val="center"/>
        <w:rPr>
          <w:sz w:val="24"/>
        </w:rPr>
      </w:pPr>
      <w:r>
        <w:rPr>
          <w:color w:val="000000"/>
          <w:sz w:val="24"/>
        </w:rPr>
        <w:t>«</w:t>
      </w:r>
      <w:r>
        <w:rPr>
          <w:sz w:val="24"/>
        </w:rPr>
        <w:t>Развитие муниципальной службы в Елизаветинском сельском поселении</w:t>
      </w:r>
      <w:r>
        <w:rPr>
          <w:color w:val="000000"/>
          <w:sz w:val="24"/>
        </w:rPr>
        <w:t>»</w:t>
      </w:r>
    </w:p>
    <w:p w14:paraId="0A010000">
      <w:pPr>
        <w:ind/>
        <w:jc w:val="center"/>
        <w:rPr>
          <w:sz w:val="28"/>
        </w:rPr>
      </w:pPr>
    </w:p>
    <w:tbl>
      <w:tblPr>
        <w:tblStyle w:val="Style_3"/>
        <w:tblInd w:type="dxa" w:w="-369"/>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41"/>
        <w:gridCol w:w="3284"/>
        <w:gridCol w:w="2454"/>
        <w:gridCol w:w="959"/>
        <w:gridCol w:w="710"/>
        <w:gridCol w:w="719"/>
        <w:gridCol w:w="663"/>
        <w:gridCol w:w="664"/>
        <w:gridCol w:w="661"/>
        <w:gridCol w:w="750"/>
        <w:gridCol w:w="662"/>
        <w:gridCol w:w="661"/>
        <w:gridCol w:w="661"/>
        <w:gridCol w:w="662"/>
        <w:gridCol w:w="761"/>
        <w:gridCol w:w="751"/>
      </w:tblGrid>
      <w:tr>
        <w:tc>
          <w:tcPr>
            <w:tcW w:type="dxa" w:w="341"/>
            <w:vMerge w:val="restart"/>
            <w:tcBorders>
              <w:top w:color="000000" w:sz="4" w:val="single"/>
              <w:left w:color="000000" w:sz="4" w:val="single"/>
              <w:bottom w:color="000000" w:sz="4" w:val="single"/>
              <w:right w:color="000000" w:sz="4" w:val="single"/>
            </w:tcBorders>
            <w:tcMar>
              <w:left w:type="dxa" w:w="57"/>
              <w:right w:type="dxa" w:w="57"/>
            </w:tcMar>
          </w:tcPr>
          <w:p w14:paraId="0B010000">
            <w:pPr>
              <w:ind w:firstLine="0" w:left="-142" w:right="-56"/>
              <w:jc w:val="center"/>
              <w:rPr>
                <w:sz w:val="24"/>
              </w:rPr>
            </w:pPr>
            <w:r>
              <w:rPr>
                <w:sz w:val="24"/>
              </w:rPr>
              <w:t>№</w:t>
            </w:r>
          </w:p>
          <w:p w14:paraId="0C010000">
            <w:pPr>
              <w:ind w:firstLine="0" w:left="-142" w:right="-56"/>
              <w:jc w:val="center"/>
              <w:rPr>
                <w:sz w:val="24"/>
              </w:rPr>
            </w:pPr>
            <w:r>
              <w:rPr>
                <w:sz w:val="24"/>
              </w:rPr>
              <w:t>п/п</w:t>
            </w:r>
          </w:p>
        </w:tc>
        <w:tc>
          <w:tcPr>
            <w:tcW w:type="dxa" w:w="3284"/>
            <w:vMerge w:val="restart"/>
            <w:tcBorders>
              <w:top w:color="000000" w:sz="4" w:val="single"/>
              <w:left w:color="000000" w:sz="4" w:val="single"/>
              <w:bottom w:color="000000" w:sz="4" w:val="single"/>
              <w:right w:color="000000" w:sz="4" w:val="single"/>
            </w:tcBorders>
            <w:tcMar>
              <w:left w:type="dxa" w:w="57"/>
              <w:right w:type="dxa" w:w="57"/>
            </w:tcMar>
          </w:tcPr>
          <w:p w14:paraId="0D010000">
            <w:pPr>
              <w:ind/>
              <w:jc w:val="center"/>
              <w:rPr>
                <w:sz w:val="24"/>
              </w:rPr>
            </w:pPr>
            <w:r>
              <w:rPr>
                <w:sz w:val="24"/>
              </w:rPr>
              <w:t xml:space="preserve">Наименование муниципальной программы, номер </w:t>
            </w:r>
          </w:p>
          <w:p w14:paraId="0E010000">
            <w:pPr>
              <w:ind/>
              <w:jc w:val="center"/>
              <w:rPr>
                <w:sz w:val="24"/>
              </w:rPr>
            </w:pPr>
            <w:r>
              <w:rPr>
                <w:sz w:val="24"/>
              </w:rPr>
              <w:t>и наименование подпро</w:t>
            </w:r>
            <w:r>
              <w:rPr>
                <w:sz w:val="24"/>
              </w:rPr>
              <w:t>граммы</w:t>
            </w:r>
          </w:p>
        </w:tc>
        <w:tc>
          <w:tcPr>
            <w:tcW w:type="dxa" w:w="2454"/>
            <w:vMerge w:val="restart"/>
            <w:tcBorders>
              <w:top w:color="000000" w:sz="4" w:val="single"/>
              <w:left w:color="000000" w:sz="4" w:val="single"/>
              <w:bottom w:color="000000" w:sz="4" w:val="single"/>
              <w:right w:color="000000" w:sz="4" w:val="single"/>
            </w:tcBorders>
            <w:tcMar>
              <w:left w:type="dxa" w:w="57"/>
              <w:right w:type="dxa" w:w="57"/>
            </w:tcMar>
          </w:tcPr>
          <w:p w14:paraId="0F010000">
            <w:pPr>
              <w:ind/>
              <w:jc w:val="center"/>
              <w:rPr>
                <w:sz w:val="24"/>
              </w:rPr>
            </w:pPr>
            <w:r>
              <w:rPr>
                <w:sz w:val="24"/>
              </w:rPr>
              <w:t>Источник финансирования</w:t>
            </w:r>
          </w:p>
        </w:tc>
        <w:tc>
          <w:tcPr>
            <w:tcW w:type="dxa" w:w="959"/>
            <w:vMerge w:val="restart"/>
            <w:tcBorders>
              <w:top w:color="000000" w:sz="4" w:val="single"/>
              <w:left w:color="000000" w:sz="4" w:val="single"/>
              <w:bottom w:color="000000" w:sz="4" w:val="single"/>
              <w:right w:color="000000" w:sz="4" w:val="single"/>
            </w:tcBorders>
            <w:tcMar>
              <w:left w:type="dxa" w:w="57"/>
              <w:right w:type="dxa" w:w="57"/>
            </w:tcMar>
          </w:tcPr>
          <w:p w14:paraId="10010000">
            <w:pPr>
              <w:ind w:firstLine="0" w:left="-57" w:right="-56"/>
              <w:jc w:val="center"/>
              <w:rPr>
                <w:sz w:val="24"/>
              </w:rPr>
            </w:pPr>
            <w:r>
              <w:rPr>
                <w:sz w:val="24"/>
              </w:rPr>
              <w:t>Объем расходов,</w:t>
            </w:r>
          </w:p>
          <w:p w14:paraId="11010000">
            <w:pPr>
              <w:ind w:firstLine="0" w:left="-57" w:right="-56"/>
              <w:jc w:val="center"/>
              <w:rPr>
                <w:sz w:val="24"/>
              </w:rPr>
            </w:pPr>
            <w:r>
              <w:rPr>
                <w:sz w:val="24"/>
              </w:rPr>
              <w:t>всего</w:t>
            </w:r>
          </w:p>
          <w:p w14:paraId="12010000">
            <w:pPr>
              <w:ind w:firstLine="0" w:left="-57" w:right="-56"/>
              <w:jc w:val="center"/>
              <w:rPr>
                <w:sz w:val="24"/>
              </w:rPr>
            </w:pPr>
            <w:r>
              <w:rPr>
                <w:sz w:val="24"/>
              </w:rPr>
              <w:t>(тыс. рублей)</w:t>
            </w:r>
          </w:p>
        </w:tc>
        <w:tc>
          <w:tcPr>
            <w:tcW w:type="dxa" w:w="8325"/>
            <w:gridSpan w:val="12"/>
            <w:tcBorders>
              <w:top w:color="000000" w:sz="4" w:val="single"/>
              <w:left w:color="000000" w:sz="4" w:val="single"/>
              <w:bottom w:color="000000" w:sz="4" w:val="single"/>
              <w:right w:color="000000" w:sz="4" w:val="single"/>
            </w:tcBorders>
            <w:tcMar>
              <w:left w:type="dxa" w:w="57"/>
              <w:right w:type="dxa" w:w="57"/>
            </w:tcMar>
          </w:tcPr>
          <w:p w14:paraId="13010000">
            <w:pPr>
              <w:ind/>
              <w:jc w:val="center"/>
              <w:rPr>
                <w:sz w:val="24"/>
              </w:rPr>
            </w:pPr>
            <w:r>
              <w:rPr>
                <w:sz w:val="24"/>
              </w:rPr>
              <w:t>В том числе по годам реализации муниципальной программы</w:t>
            </w:r>
          </w:p>
        </w:tc>
      </w:tr>
      <w:tr>
        <w:tc>
          <w:tcPr>
            <w:tcW w:type="dxa" w:w="341"/>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959"/>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710"/>
            <w:tcBorders>
              <w:top w:color="000000" w:sz="4" w:val="single"/>
              <w:left w:color="000000" w:sz="4" w:val="single"/>
              <w:bottom w:color="000000" w:sz="4" w:val="single"/>
              <w:right w:color="000000" w:sz="4" w:val="single"/>
            </w:tcBorders>
            <w:tcMar>
              <w:left w:type="dxa" w:w="57"/>
              <w:right w:type="dxa" w:w="57"/>
            </w:tcMar>
          </w:tcPr>
          <w:p w14:paraId="14010000">
            <w:pPr>
              <w:ind/>
              <w:jc w:val="center"/>
              <w:rPr>
                <w:sz w:val="24"/>
              </w:rPr>
            </w:pPr>
            <w:r>
              <w:rPr>
                <w:sz w:val="24"/>
              </w:rPr>
              <w:t>2019</w:t>
            </w:r>
          </w:p>
        </w:tc>
        <w:tc>
          <w:tcPr>
            <w:tcW w:type="dxa" w:w="719"/>
            <w:tcBorders>
              <w:top w:color="000000" w:sz="4" w:val="single"/>
              <w:left w:color="000000" w:sz="4" w:val="single"/>
              <w:bottom w:color="000000" w:sz="4" w:val="single"/>
              <w:right w:color="000000" w:sz="4" w:val="single"/>
            </w:tcBorders>
            <w:tcMar>
              <w:left w:type="dxa" w:w="57"/>
              <w:right w:type="dxa" w:w="57"/>
            </w:tcMar>
          </w:tcPr>
          <w:p w14:paraId="15010000">
            <w:pPr>
              <w:ind/>
              <w:jc w:val="center"/>
              <w:rPr>
                <w:sz w:val="24"/>
              </w:rPr>
            </w:pPr>
            <w:r>
              <w:rPr>
                <w:sz w:val="24"/>
              </w:rPr>
              <w:t>2020</w:t>
            </w:r>
          </w:p>
        </w:tc>
        <w:tc>
          <w:tcPr>
            <w:tcW w:type="dxa" w:w="663"/>
            <w:tcBorders>
              <w:top w:color="000000" w:sz="4" w:val="single"/>
              <w:left w:color="000000" w:sz="4" w:val="single"/>
              <w:bottom w:color="000000" w:sz="4" w:val="single"/>
              <w:right w:color="000000" w:sz="4" w:val="single"/>
            </w:tcBorders>
            <w:tcMar>
              <w:left w:type="dxa" w:w="57"/>
              <w:right w:type="dxa" w:w="57"/>
            </w:tcMar>
          </w:tcPr>
          <w:p w14:paraId="16010000">
            <w:pPr>
              <w:ind/>
              <w:jc w:val="center"/>
              <w:rPr>
                <w:sz w:val="24"/>
              </w:rPr>
            </w:pPr>
            <w:r>
              <w:rPr>
                <w:sz w:val="24"/>
              </w:rPr>
              <w:t>2021</w:t>
            </w:r>
          </w:p>
        </w:tc>
        <w:tc>
          <w:tcPr>
            <w:tcW w:type="dxa" w:w="664"/>
            <w:tcBorders>
              <w:top w:color="000000" w:sz="4" w:val="single"/>
              <w:left w:color="000000" w:sz="4" w:val="single"/>
              <w:bottom w:color="000000" w:sz="4" w:val="single"/>
              <w:right w:color="000000" w:sz="4" w:val="single"/>
            </w:tcBorders>
            <w:tcMar>
              <w:left w:type="dxa" w:w="57"/>
              <w:right w:type="dxa" w:w="57"/>
            </w:tcMar>
          </w:tcPr>
          <w:p w14:paraId="17010000">
            <w:pPr>
              <w:ind/>
              <w:jc w:val="center"/>
              <w:rPr>
                <w:sz w:val="24"/>
              </w:rPr>
            </w:pPr>
            <w:r>
              <w:rPr>
                <w:sz w:val="24"/>
              </w:rPr>
              <w:t>2022</w:t>
            </w:r>
          </w:p>
        </w:tc>
        <w:tc>
          <w:tcPr>
            <w:tcW w:type="dxa" w:w="661"/>
            <w:tcBorders>
              <w:top w:color="000000" w:sz="4" w:val="single"/>
              <w:left w:color="000000" w:sz="4" w:val="single"/>
              <w:bottom w:color="000000" w:sz="4" w:val="single"/>
              <w:right w:color="000000" w:sz="4" w:val="single"/>
            </w:tcBorders>
            <w:tcMar>
              <w:left w:type="dxa" w:w="57"/>
              <w:right w:type="dxa" w:w="57"/>
            </w:tcMar>
          </w:tcPr>
          <w:p w14:paraId="18010000">
            <w:pPr>
              <w:ind/>
              <w:jc w:val="center"/>
              <w:rPr>
                <w:sz w:val="24"/>
              </w:rPr>
            </w:pPr>
            <w:r>
              <w:rPr>
                <w:sz w:val="24"/>
              </w:rPr>
              <w:t>2023</w:t>
            </w:r>
          </w:p>
        </w:tc>
        <w:tc>
          <w:tcPr>
            <w:tcW w:type="dxa" w:w="750"/>
            <w:tcBorders>
              <w:top w:color="000000" w:sz="4" w:val="single"/>
              <w:left w:color="000000" w:sz="4" w:val="single"/>
              <w:bottom w:color="000000" w:sz="4" w:val="single"/>
              <w:right w:color="000000" w:sz="4" w:val="single"/>
            </w:tcBorders>
            <w:tcMar>
              <w:left w:type="dxa" w:w="57"/>
              <w:right w:type="dxa" w:w="57"/>
            </w:tcMar>
          </w:tcPr>
          <w:p w14:paraId="19010000">
            <w:pPr>
              <w:ind/>
              <w:jc w:val="center"/>
              <w:rPr>
                <w:sz w:val="24"/>
              </w:rPr>
            </w:pPr>
            <w:r>
              <w:rPr>
                <w:sz w:val="24"/>
              </w:rPr>
              <w:t>2024</w:t>
            </w:r>
          </w:p>
        </w:tc>
        <w:tc>
          <w:tcPr>
            <w:tcW w:type="dxa" w:w="662"/>
            <w:tcBorders>
              <w:top w:color="000000" w:sz="4" w:val="single"/>
              <w:left w:color="000000" w:sz="4" w:val="single"/>
              <w:bottom w:color="000000" w:sz="4" w:val="single"/>
              <w:right w:color="000000" w:sz="4" w:val="single"/>
            </w:tcBorders>
            <w:tcMar>
              <w:left w:type="dxa" w:w="57"/>
              <w:right w:type="dxa" w:w="57"/>
            </w:tcMar>
          </w:tcPr>
          <w:p w14:paraId="1A010000">
            <w:pPr>
              <w:ind/>
              <w:jc w:val="center"/>
              <w:rPr>
                <w:sz w:val="24"/>
              </w:rPr>
            </w:pPr>
            <w:r>
              <w:rPr>
                <w:sz w:val="24"/>
              </w:rPr>
              <w:t>2025</w:t>
            </w:r>
          </w:p>
        </w:tc>
        <w:tc>
          <w:tcPr>
            <w:tcW w:type="dxa" w:w="661"/>
            <w:tcBorders>
              <w:top w:color="000000" w:sz="4" w:val="single"/>
              <w:left w:color="000000" w:sz="4" w:val="single"/>
              <w:bottom w:color="000000" w:sz="4" w:val="single"/>
              <w:right w:color="000000" w:sz="4" w:val="single"/>
            </w:tcBorders>
            <w:tcMar>
              <w:left w:type="dxa" w:w="57"/>
              <w:right w:type="dxa" w:w="57"/>
            </w:tcMar>
          </w:tcPr>
          <w:p w14:paraId="1B010000">
            <w:pPr>
              <w:ind/>
              <w:jc w:val="center"/>
              <w:rPr>
                <w:sz w:val="24"/>
              </w:rPr>
            </w:pPr>
            <w:r>
              <w:rPr>
                <w:sz w:val="24"/>
              </w:rPr>
              <w:t>2026</w:t>
            </w:r>
          </w:p>
        </w:tc>
        <w:tc>
          <w:tcPr>
            <w:tcW w:type="dxa" w:w="661"/>
            <w:tcBorders>
              <w:top w:color="000000" w:sz="4" w:val="single"/>
              <w:left w:color="000000" w:sz="4" w:val="single"/>
              <w:bottom w:color="000000" w:sz="4" w:val="single"/>
              <w:right w:color="000000" w:sz="4" w:val="single"/>
            </w:tcBorders>
            <w:tcMar>
              <w:left w:type="dxa" w:w="57"/>
              <w:right w:type="dxa" w:w="57"/>
            </w:tcMar>
          </w:tcPr>
          <w:p w14:paraId="1C010000">
            <w:pPr>
              <w:ind/>
              <w:jc w:val="center"/>
              <w:rPr>
                <w:sz w:val="24"/>
              </w:rPr>
            </w:pPr>
            <w:r>
              <w:rPr>
                <w:sz w:val="24"/>
              </w:rPr>
              <w:t>2027</w:t>
            </w:r>
          </w:p>
        </w:tc>
        <w:tc>
          <w:tcPr>
            <w:tcW w:type="dxa" w:w="662"/>
            <w:tcBorders>
              <w:top w:color="000000" w:sz="4" w:val="single"/>
              <w:left w:color="000000" w:sz="4" w:val="single"/>
              <w:bottom w:color="000000" w:sz="4" w:val="single"/>
              <w:right w:color="000000" w:sz="4" w:val="single"/>
            </w:tcBorders>
            <w:tcMar>
              <w:left w:type="dxa" w:w="57"/>
              <w:right w:type="dxa" w:w="57"/>
            </w:tcMar>
          </w:tcPr>
          <w:p w14:paraId="1D010000">
            <w:pPr>
              <w:ind/>
              <w:jc w:val="center"/>
              <w:rPr>
                <w:sz w:val="24"/>
              </w:rPr>
            </w:pPr>
            <w:r>
              <w:rPr>
                <w:sz w:val="24"/>
              </w:rPr>
              <w:t>2028</w:t>
            </w:r>
          </w:p>
        </w:tc>
        <w:tc>
          <w:tcPr>
            <w:tcW w:type="dxa" w:w="761"/>
            <w:tcBorders>
              <w:top w:color="000000" w:sz="4" w:val="single"/>
              <w:left w:color="000000" w:sz="4" w:val="single"/>
              <w:bottom w:color="000000" w:sz="4" w:val="single"/>
              <w:right w:color="000000" w:sz="4" w:val="single"/>
            </w:tcBorders>
            <w:tcMar>
              <w:left w:type="dxa" w:w="57"/>
              <w:right w:type="dxa" w:w="57"/>
            </w:tcMar>
          </w:tcPr>
          <w:p w14:paraId="1E010000">
            <w:pPr>
              <w:ind/>
              <w:jc w:val="center"/>
              <w:rPr>
                <w:sz w:val="24"/>
              </w:rPr>
            </w:pPr>
            <w:r>
              <w:rPr>
                <w:sz w:val="24"/>
              </w:rPr>
              <w:t>2029</w:t>
            </w:r>
          </w:p>
        </w:tc>
        <w:tc>
          <w:tcPr>
            <w:tcW w:type="dxa" w:w="751"/>
            <w:tcBorders>
              <w:top w:color="000000" w:sz="4" w:val="single"/>
              <w:left w:color="000000" w:sz="4" w:val="single"/>
              <w:bottom w:color="000000" w:sz="4" w:val="single"/>
              <w:right w:color="000000" w:sz="4" w:val="single"/>
            </w:tcBorders>
            <w:tcMar>
              <w:left w:type="dxa" w:w="57"/>
              <w:right w:type="dxa" w:w="57"/>
            </w:tcMar>
          </w:tcPr>
          <w:p w14:paraId="1F010000">
            <w:pPr>
              <w:ind/>
              <w:jc w:val="center"/>
              <w:rPr>
                <w:sz w:val="24"/>
              </w:rPr>
            </w:pPr>
            <w:r>
              <w:rPr>
                <w:sz w:val="24"/>
              </w:rPr>
              <w:t>2030</w:t>
            </w:r>
          </w:p>
        </w:tc>
      </w:tr>
    </w:tbl>
    <w:p w14:paraId="20010000">
      <w:pPr>
        <w:rPr>
          <w:sz w:val="2"/>
        </w:rPr>
      </w:pPr>
    </w:p>
    <w:tbl>
      <w:tblPr>
        <w:tblStyle w:val="Style_3"/>
        <w:tblInd w:type="dxa" w:w="-369"/>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7"/>
          <w:right w:type="dxa" w:w="57"/>
        </w:tblCellMar>
      </w:tblPr>
      <w:tblGrid>
        <w:gridCol w:w="340"/>
        <w:gridCol w:w="3284"/>
        <w:gridCol w:w="2455"/>
        <w:gridCol w:w="959"/>
        <w:gridCol w:w="747"/>
        <w:gridCol w:w="708"/>
        <w:gridCol w:w="654"/>
        <w:gridCol w:w="654"/>
        <w:gridCol w:w="654"/>
        <w:gridCol w:w="737"/>
        <w:gridCol w:w="698"/>
        <w:gridCol w:w="653"/>
        <w:gridCol w:w="654"/>
        <w:gridCol w:w="652"/>
        <w:gridCol w:w="780"/>
        <w:gridCol w:w="739"/>
      </w:tblGrid>
      <w:tr>
        <w:trPr>
          <w:tblHeader/>
        </w:trPr>
        <w:tc>
          <w:tcPr>
            <w:tcW w:type="dxa" w:w="340"/>
            <w:tcBorders>
              <w:top w:color="000000" w:sz="4" w:val="single"/>
              <w:left w:color="000000" w:sz="4" w:val="single"/>
              <w:bottom w:color="000000" w:sz="4" w:val="single"/>
              <w:right w:color="000000" w:sz="4" w:val="single"/>
            </w:tcBorders>
            <w:tcMar>
              <w:left w:type="dxa" w:w="57"/>
              <w:right w:type="dxa" w:w="57"/>
            </w:tcMar>
          </w:tcPr>
          <w:p w14:paraId="21010000">
            <w:pPr>
              <w:ind/>
              <w:jc w:val="center"/>
              <w:rPr>
                <w:sz w:val="24"/>
              </w:rPr>
            </w:pPr>
            <w:r>
              <w:rPr>
                <w:sz w:val="24"/>
              </w:rPr>
              <w:t>1</w:t>
            </w:r>
          </w:p>
        </w:tc>
        <w:tc>
          <w:tcPr>
            <w:tcW w:type="dxa" w:w="3284"/>
            <w:tcBorders>
              <w:top w:color="000000" w:sz="4" w:val="single"/>
              <w:left w:color="000000" w:sz="4" w:val="single"/>
              <w:bottom w:color="000000" w:sz="4" w:val="single"/>
              <w:right w:color="000000" w:sz="4" w:val="single"/>
            </w:tcBorders>
            <w:tcMar>
              <w:left w:type="dxa" w:w="57"/>
              <w:right w:type="dxa" w:w="57"/>
            </w:tcMar>
          </w:tcPr>
          <w:p w14:paraId="22010000">
            <w:pPr>
              <w:ind/>
              <w:jc w:val="center"/>
              <w:rPr>
                <w:sz w:val="24"/>
              </w:rPr>
            </w:pPr>
            <w:r>
              <w:rPr>
                <w:sz w:val="24"/>
              </w:rPr>
              <w:t>2</w:t>
            </w:r>
          </w:p>
        </w:tc>
        <w:tc>
          <w:tcPr>
            <w:tcW w:type="dxa" w:w="2455"/>
            <w:tcBorders>
              <w:top w:color="000000" w:sz="4" w:val="single"/>
              <w:left w:color="000000" w:sz="4" w:val="single"/>
              <w:bottom w:color="000000" w:sz="4" w:val="single"/>
              <w:right w:color="000000" w:sz="4" w:val="single"/>
            </w:tcBorders>
            <w:tcMar>
              <w:left w:type="dxa" w:w="57"/>
              <w:right w:type="dxa" w:w="57"/>
            </w:tcMar>
          </w:tcPr>
          <w:p w14:paraId="23010000">
            <w:pPr>
              <w:ind w:firstLine="0" w:left="-57" w:right="-57"/>
              <w:jc w:val="center"/>
              <w:rPr>
                <w:spacing w:val="-10"/>
                <w:sz w:val="24"/>
              </w:rPr>
            </w:pPr>
            <w:r>
              <w:rPr>
                <w:spacing w:val="-10"/>
                <w:sz w:val="24"/>
              </w:rPr>
              <w:t>3</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24010000">
            <w:pPr>
              <w:ind w:firstLine="0" w:left="-57" w:right="-57"/>
              <w:jc w:val="center"/>
              <w:rPr>
                <w:spacing w:val="-10"/>
                <w:sz w:val="24"/>
              </w:rPr>
            </w:pPr>
            <w:r>
              <w:rPr>
                <w:spacing w:val="-10"/>
                <w:sz w:val="24"/>
              </w:rPr>
              <w:t>4</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25010000">
            <w:pPr>
              <w:ind w:firstLine="0" w:left="-57" w:right="-57"/>
              <w:jc w:val="center"/>
              <w:rPr>
                <w:spacing w:val="-10"/>
                <w:sz w:val="24"/>
              </w:rPr>
            </w:pPr>
            <w:r>
              <w:rPr>
                <w:spacing w:val="-10"/>
                <w:sz w:val="24"/>
              </w:rPr>
              <w:t>5</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26010000">
            <w:pPr>
              <w:ind w:firstLine="0" w:left="-57" w:right="-57"/>
              <w:jc w:val="center"/>
              <w:rPr>
                <w:spacing w:val="-10"/>
                <w:sz w:val="24"/>
              </w:rPr>
            </w:pPr>
            <w:r>
              <w:rPr>
                <w:spacing w:val="-10"/>
                <w:sz w:val="24"/>
              </w:rPr>
              <w:t>6</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7010000">
            <w:pPr>
              <w:ind w:firstLine="0" w:left="-57" w:right="-57"/>
              <w:jc w:val="center"/>
              <w:rPr>
                <w:spacing w:val="-10"/>
                <w:sz w:val="24"/>
              </w:rPr>
            </w:pPr>
            <w:r>
              <w:rPr>
                <w:spacing w:val="-10"/>
                <w:sz w:val="24"/>
              </w:rPr>
              <w:t>7</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8010000">
            <w:pPr>
              <w:ind w:firstLine="0" w:left="-57" w:right="-57"/>
              <w:jc w:val="center"/>
              <w:rPr>
                <w:spacing w:val="-10"/>
                <w:sz w:val="24"/>
              </w:rPr>
            </w:pPr>
            <w:r>
              <w:rPr>
                <w:spacing w:val="-10"/>
                <w:sz w:val="24"/>
              </w:rPr>
              <w:t>8</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9010000">
            <w:pPr>
              <w:ind w:firstLine="0" w:left="-57" w:right="-57"/>
              <w:jc w:val="center"/>
              <w:rPr>
                <w:spacing w:val="-10"/>
                <w:sz w:val="24"/>
              </w:rPr>
            </w:pPr>
            <w:r>
              <w:rPr>
                <w:spacing w:val="-10"/>
                <w:sz w:val="24"/>
              </w:rPr>
              <w:t>9</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2A010000">
            <w:pPr>
              <w:ind w:firstLine="0" w:left="-57" w:right="-57"/>
              <w:jc w:val="center"/>
              <w:rPr>
                <w:spacing w:val="-10"/>
                <w:sz w:val="24"/>
              </w:rPr>
            </w:pPr>
            <w:r>
              <w:rPr>
                <w:spacing w:val="-10"/>
                <w:sz w:val="24"/>
              </w:rPr>
              <w:t>10</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2B010000">
            <w:pPr>
              <w:ind w:firstLine="0" w:left="-57" w:right="-57"/>
              <w:jc w:val="center"/>
              <w:rPr>
                <w:spacing w:val="-10"/>
                <w:sz w:val="24"/>
              </w:rPr>
            </w:pPr>
            <w:r>
              <w:rPr>
                <w:spacing w:val="-10"/>
                <w:sz w:val="24"/>
              </w:rPr>
              <w:t>11</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2C010000">
            <w:pPr>
              <w:ind w:firstLine="0" w:left="-57" w:right="-57"/>
              <w:jc w:val="center"/>
              <w:rPr>
                <w:spacing w:val="-10"/>
                <w:sz w:val="24"/>
              </w:rPr>
            </w:pPr>
            <w:r>
              <w:rPr>
                <w:spacing w:val="-10"/>
                <w:sz w:val="24"/>
              </w:rPr>
              <w:t>12</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2D010000">
            <w:pPr>
              <w:ind w:firstLine="0" w:left="-57" w:right="-57"/>
              <w:jc w:val="center"/>
              <w:rPr>
                <w:spacing w:val="-10"/>
                <w:sz w:val="24"/>
              </w:rPr>
            </w:pPr>
            <w:r>
              <w:rPr>
                <w:spacing w:val="-10"/>
                <w:sz w:val="24"/>
              </w:rPr>
              <w:t>13</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2E010000">
            <w:pPr>
              <w:ind w:firstLine="0" w:left="-57" w:right="-57"/>
              <w:jc w:val="center"/>
              <w:rPr>
                <w:spacing w:val="-10"/>
                <w:sz w:val="24"/>
              </w:rPr>
            </w:pPr>
            <w:r>
              <w:rPr>
                <w:spacing w:val="-10"/>
                <w:sz w:val="24"/>
              </w:rPr>
              <w:t>14</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2F010000">
            <w:pPr>
              <w:ind w:firstLine="0" w:left="-57" w:right="-57"/>
              <w:jc w:val="center"/>
              <w:rPr>
                <w:spacing w:val="-10"/>
                <w:sz w:val="24"/>
              </w:rPr>
            </w:pPr>
            <w:r>
              <w:rPr>
                <w:spacing w:val="-10"/>
                <w:sz w:val="24"/>
              </w:rPr>
              <w:t>15</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30010000">
            <w:pPr>
              <w:ind w:firstLine="0" w:left="-57" w:right="-57"/>
              <w:jc w:val="center"/>
              <w:rPr>
                <w:spacing w:val="-10"/>
                <w:sz w:val="24"/>
              </w:rPr>
            </w:pPr>
            <w:r>
              <w:rPr>
                <w:spacing w:val="-10"/>
                <w:sz w:val="24"/>
              </w:rPr>
              <w:t>16</w:t>
            </w:r>
          </w:p>
        </w:tc>
      </w:tr>
      <w:tr>
        <w:trPr>
          <w:trHeight w:hRule="atLeast" w:val="413"/>
        </w:trPr>
        <w:tc>
          <w:tcPr>
            <w:tcW w:type="dxa" w:w="340"/>
            <w:vMerge w:val="restart"/>
            <w:tcBorders>
              <w:top w:color="000000" w:sz="4" w:val="single"/>
              <w:left w:color="000000" w:sz="4" w:val="single"/>
              <w:bottom w:color="000000" w:sz="4" w:val="single"/>
              <w:right w:color="000000" w:sz="4" w:val="single"/>
            </w:tcBorders>
            <w:tcMar>
              <w:left w:type="dxa" w:w="57"/>
              <w:right w:type="dxa" w:w="57"/>
            </w:tcMar>
          </w:tcPr>
          <w:p w14:paraId="31010000">
            <w:pPr>
              <w:ind/>
              <w:jc w:val="center"/>
              <w:rPr>
                <w:sz w:val="24"/>
              </w:rPr>
            </w:pPr>
            <w:r>
              <w:rPr>
                <w:sz w:val="24"/>
              </w:rPr>
              <w:t>1.</w:t>
            </w:r>
          </w:p>
        </w:tc>
        <w:tc>
          <w:tcPr>
            <w:tcW w:type="dxa" w:w="3284"/>
            <w:vMerge w:val="restart"/>
            <w:tcBorders>
              <w:top w:color="000000" w:sz="4" w:val="single"/>
              <w:left w:color="000000" w:sz="4" w:val="single"/>
              <w:bottom w:color="000000" w:sz="4" w:val="single"/>
              <w:right w:color="000000" w:sz="4" w:val="single"/>
            </w:tcBorders>
            <w:tcMar>
              <w:left w:type="dxa" w:w="57"/>
              <w:right w:type="dxa" w:w="57"/>
            </w:tcMar>
          </w:tcPr>
          <w:p w14:paraId="32010000">
            <w:pPr>
              <w:rPr>
                <w:sz w:val="24"/>
              </w:rPr>
            </w:pPr>
            <w:r>
              <w:rPr>
                <w:sz w:val="24"/>
              </w:rPr>
              <w:t xml:space="preserve"> Муниципальная программа Елизаветинского сельского поселения </w:t>
            </w:r>
            <w:r>
              <w:rPr>
                <w:color w:val="000000"/>
                <w:sz w:val="24"/>
              </w:rPr>
              <w:t>«</w:t>
            </w:r>
            <w:r>
              <w:rPr>
                <w:sz w:val="24"/>
              </w:rPr>
              <w:t>Развитие муниципальной службы в Елизаветинском сельском поселении</w:t>
            </w:r>
            <w:r>
              <w:rPr>
                <w:color w:val="000000"/>
                <w:sz w:val="24"/>
              </w:rPr>
              <w:t>»</w:t>
            </w:r>
          </w:p>
        </w:tc>
        <w:tc>
          <w:tcPr>
            <w:tcW w:type="dxa" w:w="2455"/>
            <w:tcBorders>
              <w:top w:color="000000" w:sz="4" w:val="single"/>
              <w:left w:color="000000" w:sz="4" w:val="single"/>
              <w:bottom w:color="000000" w:sz="4" w:val="single"/>
              <w:right w:color="000000" w:sz="4" w:val="single"/>
            </w:tcBorders>
            <w:tcMar>
              <w:left w:type="dxa" w:w="57"/>
              <w:right w:type="dxa" w:w="57"/>
            </w:tcMar>
          </w:tcPr>
          <w:p w14:paraId="33010000">
            <w:pPr>
              <w:rPr>
                <w:sz w:val="24"/>
              </w:rPr>
            </w:pPr>
            <w:r>
              <w:rPr>
                <w:sz w:val="24"/>
              </w:rPr>
              <w:t xml:space="preserve">всего </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34010000">
            <w:r>
              <w:t>251,1</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35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36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7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8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9010000">
            <w:r>
              <w:t>2,8</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3A010000">
            <w:r>
              <w:t>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3B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3C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3D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3E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3F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40010000">
            <w:r>
              <w:t>30,0</w:t>
            </w:r>
          </w:p>
        </w:tc>
      </w:tr>
      <w:tr>
        <w:trPr>
          <w:trHeight w:hRule="atLeast" w:val="259"/>
        </w:trP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41010000">
            <w:pPr>
              <w:rPr>
                <w:sz w:val="24"/>
              </w:rPr>
            </w:pPr>
            <w:r>
              <w:rPr>
                <w:sz w:val="24"/>
              </w:rPr>
              <w:t>местный бюджет</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42010000">
            <w:r>
              <w:t>251,1</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43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44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5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6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7010000">
            <w:r>
              <w:t>2,8</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48010000">
            <w:r>
              <w:t>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49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4A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4B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4C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4D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4E010000">
            <w:r>
              <w:t>30,0</w:t>
            </w:r>
          </w:p>
        </w:tc>
      </w:tr>
      <w:tr>
        <w:trPr>
          <w:trHeight w:hRule="atLeast" w:val="263"/>
        </w:trP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4F010000">
            <w:pPr>
              <w:rPr>
                <w:sz w:val="24"/>
              </w:rPr>
            </w:pPr>
            <w:r>
              <w:rPr>
                <w:sz w:val="24"/>
              </w:rPr>
              <w:t>областного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50010000">
            <w:pPr>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51010000">
            <w:pPr>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52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3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4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5010000">
            <w:pPr>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56010000">
            <w:pPr>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57010000">
            <w:pPr>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58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59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5A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5B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5C010000">
            <w:pPr>
              <w:ind w:firstLine="0" w:left="-57" w:right="-57"/>
              <w:jc w:val="center"/>
              <w:rPr>
                <w:spacing w:val="-6"/>
                <w:sz w:val="24"/>
              </w:rPr>
            </w:pPr>
            <w:r>
              <w:rPr>
                <w:spacing w:val="-6"/>
                <w:sz w:val="24"/>
              </w:rPr>
              <w:t>–</w:t>
            </w:r>
          </w:p>
        </w:tc>
      </w:tr>
      <w:tr>
        <w:trPr>
          <w:trHeight w:hRule="atLeast" w:val="267"/>
        </w:trP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5D010000">
            <w:pPr>
              <w:rPr>
                <w:sz w:val="24"/>
              </w:rPr>
            </w:pPr>
            <w:r>
              <w:rPr>
                <w:sz w:val="24"/>
              </w:rPr>
              <w:t>районного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5E010000">
            <w:pPr>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5F010000">
            <w:pPr>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60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1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2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3010000">
            <w:pPr>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64010000">
            <w:pPr>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65010000">
            <w:pPr>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66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7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68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69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6A010000">
            <w:pPr>
              <w:ind w:firstLine="0" w:left="-57" w:right="-57"/>
              <w:jc w:val="center"/>
              <w:rPr>
                <w:spacing w:val="-6"/>
                <w:sz w:val="24"/>
              </w:rPr>
            </w:pPr>
            <w:r>
              <w:rPr>
                <w:spacing w:val="-6"/>
                <w:sz w:val="24"/>
              </w:rPr>
              <w:t>–</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6B010000">
            <w:pPr>
              <w:rPr>
                <w:sz w:val="24"/>
              </w:rPr>
            </w:pPr>
            <w:r>
              <w:rPr>
                <w:sz w:val="24"/>
              </w:rPr>
              <w:t>внебюджет</w:t>
            </w:r>
            <w:r>
              <w:rPr>
                <w:sz w:val="24"/>
              </w:rPr>
              <w:t>ные источники</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6C010000">
            <w:pPr>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6D010000">
            <w:pPr>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6E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6F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70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71010000">
            <w:pPr>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72010000">
            <w:pPr>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73010000">
            <w:pPr>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74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75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76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77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78010000">
            <w:pPr>
              <w:ind w:firstLine="0" w:left="-57" w:right="-57"/>
              <w:jc w:val="center"/>
              <w:rPr>
                <w:spacing w:val="-6"/>
                <w:sz w:val="24"/>
              </w:rPr>
            </w:pPr>
            <w:r>
              <w:rPr>
                <w:spacing w:val="-6"/>
                <w:sz w:val="24"/>
              </w:rPr>
              <w:t>–</w:t>
            </w:r>
          </w:p>
        </w:tc>
      </w:tr>
      <w:tr>
        <w:trPr>
          <w:trHeight w:hRule="atLeast" w:val="200"/>
        </w:trPr>
        <w:tc>
          <w:tcPr>
            <w:tcW w:type="dxa" w:w="340"/>
            <w:vMerge w:val="restart"/>
            <w:tcBorders>
              <w:top w:color="000000" w:sz="4" w:val="single"/>
              <w:left w:color="000000" w:sz="4" w:val="single"/>
              <w:bottom w:color="000000" w:sz="4" w:val="single"/>
              <w:right w:color="000000" w:sz="4" w:val="single"/>
            </w:tcBorders>
            <w:tcMar>
              <w:left w:type="dxa" w:w="57"/>
              <w:right w:type="dxa" w:w="57"/>
            </w:tcMar>
          </w:tcPr>
          <w:p w14:paraId="79010000">
            <w:pPr>
              <w:widowControl w:val="0"/>
              <w:ind/>
              <w:jc w:val="center"/>
              <w:rPr>
                <w:sz w:val="24"/>
              </w:rPr>
            </w:pPr>
            <w:r>
              <w:rPr>
                <w:sz w:val="24"/>
              </w:rPr>
              <w:t>2.</w:t>
            </w:r>
          </w:p>
        </w:tc>
        <w:tc>
          <w:tcPr>
            <w:tcW w:type="dxa" w:w="3284"/>
            <w:vMerge w:val="restart"/>
            <w:tcBorders>
              <w:top w:color="000000" w:sz="4" w:val="single"/>
              <w:left w:color="000000" w:sz="4" w:val="single"/>
              <w:bottom w:color="000000" w:sz="4" w:val="single"/>
              <w:right w:color="000000" w:sz="4" w:val="single"/>
            </w:tcBorders>
            <w:tcMar>
              <w:left w:type="dxa" w:w="57"/>
              <w:right w:type="dxa" w:w="57"/>
            </w:tcMar>
          </w:tcPr>
          <w:p w14:paraId="7A010000">
            <w:pPr>
              <w:widowControl w:val="0"/>
              <w:ind/>
              <w:rPr>
                <w:sz w:val="24"/>
              </w:rPr>
            </w:pPr>
            <w:r>
              <w:rPr>
                <w:sz w:val="24"/>
              </w:rPr>
              <w:t xml:space="preserve">Подпрограмма </w:t>
            </w:r>
          </w:p>
          <w:p w14:paraId="7B010000">
            <w:pPr>
              <w:widowControl w:val="0"/>
              <w:ind/>
              <w:rPr>
                <w:sz w:val="24"/>
              </w:rPr>
            </w:pPr>
            <w:r>
              <w:rPr>
                <w:color w:val="000000"/>
                <w:sz w:val="24"/>
              </w:rPr>
              <w:t>«</w:t>
            </w:r>
            <w:r>
              <w:rPr>
                <w:sz w:val="24"/>
              </w:rPr>
              <w:t>Развитие муниципальной службы в сельск</w:t>
            </w:r>
            <w:r>
              <w:rPr>
                <w:sz w:val="24"/>
              </w:rPr>
              <w:t>их</w:t>
            </w:r>
            <w:r>
              <w:rPr>
                <w:sz w:val="24"/>
              </w:rPr>
              <w:t xml:space="preserve"> поселени</w:t>
            </w:r>
            <w:r>
              <w:rPr>
                <w:sz w:val="24"/>
              </w:rPr>
              <w:t>ях</w:t>
            </w:r>
            <w:r>
              <w:rPr>
                <w:color w:val="000000"/>
                <w:sz w:val="24"/>
              </w:rPr>
              <w:t>»</w:t>
            </w:r>
          </w:p>
        </w:tc>
        <w:tc>
          <w:tcPr>
            <w:tcW w:type="dxa" w:w="2455"/>
            <w:tcBorders>
              <w:top w:color="000000" w:sz="4" w:val="single"/>
              <w:left w:color="000000" w:sz="4" w:val="single"/>
              <w:bottom w:color="000000" w:sz="4" w:val="single"/>
              <w:right w:color="000000" w:sz="4" w:val="single"/>
            </w:tcBorders>
            <w:tcMar>
              <w:left w:type="dxa" w:w="57"/>
              <w:right w:type="dxa" w:w="57"/>
            </w:tcMar>
          </w:tcPr>
          <w:p w14:paraId="7C010000">
            <w:pPr>
              <w:rPr>
                <w:sz w:val="24"/>
              </w:rPr>
            </w:pPr>
            <w:r>
              <w:rPr>
                <w:sz w:val="24"/>
              </w:rPr>
              <w:t xml:space="preserve">всего </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7D010000">
            <w:r>
              <w:t>251,1</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7E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7F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0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1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2010000">
            <w:r>
              <w:t>2,8</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83010000">
            <w:r>
              <w:t>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84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85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6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87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88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89010000">
            <w:r>
              <w:t>30,0</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8A010000">
            <w:pPr>
              <w:rPr>
                <w:sz w:val="24"/>
              </w:rPr>
            </w:pPr>
            <w:r>
              <w:rPr>
                <w:sz w:val="24"/>
              </w:rPr>
              <w:t>местный бюджет</w:t>
            </w:r>
          </w:p>
        </w:tc>
        <w:tc>
          <w:tcPr>
            <w:tcW w:type="dxa" w:w="959"/>
            <w:tcBorders>
              <w:top w:color="000000" w:sz="4" w:val="single"/>
              <w:left w:color="000000" w:sz="4" w:val="single"/>
              <w:bottom w:color="000000" w:sz="4" w:val="single"/>
              <w:right w:color="000000" w:sz="4" w:val="single"/>
            </w:tcBorders>
            <w:tcMar>
              <w:top w:type="dxa" w:w="0"/>
              <w:left w:type="dxa" w:w="57"/>
              <w:bottom w:type="dxa" w:w="0"/>
              <w:right w:type="dxa" w:w="57"/>
            </w:tcMar>
          </w:tcPr>
          <w:p w14:paraId="8B010000">
            <w:r>
              <w:t>251,1</w:t>
            </w:r>
          </w:p>
        </w:tc>
        <w:tc>
          <w:tcPr>
            <w:tcW w:type="dxa" w:w="747"/>
            <w:tcBorders>
              <w:top w:color="000000" w:sz="4" w:val="single"/>
              <w:left w:color="000000" w:sz="4" w:val="single"/>
              <w:bottom w:color="000000" w:sz="4" w:val="single"/>
              <w:right w:color="000000" w:sz="4" w:val="single"/>
            </w:tcBorders>
            <w:tcMar>
              <w:top w:type="dxa" w:w="0"/>
              <w:left w:type="dxa" w:w="57"/>
              <w:bottom w:type="dxa" w:w="0"/>
              <w:right w:type="dxa" w:w="57"/>
            </w:tcMar>
          </w:tcPr>
          <w:p w14:paraId="8C010000">
            <w:r>
              <w:t>26,2</w:t>
            </w:r>
          </w:p>
        </w:tc>
        <w:tc>
          <w:tcPr>
            <w:tcW w:type="dxa" w:w="708"/>
            <w:tcBorders>
              <w:top w:color="000000" w:sz="4" w:val="single"/>
              <w:left w:color="000000" w:sz="4" w:val="single"/>
              <w:bottom w:color="000000" w:sz="4" w:val="single"/>
              <w:right w:color="000000" w:sz="4" w:val="single"/>
            </w:tcBorders>
            <w:tcMar>
              <w:top w:type="dxa" w:w="0"/>
              <w:left w:type="dxa" w:w="57"/>
              <w:bottom w:type="dxa" w:w="0"/>
              <w:right w:type="dxa" w:w="57"/>
            </w:tcMar>
          </w:tcPr>
          <w:p w14:paraId="8D010000">
            <w:r>
              <w:t>6,0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E010000">
            <w:r>
              <w:t>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8F010000">
            <w:r>
              <w:t>36,1</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90010000">
            <w:r>
              <w:t>2,8</w:t>
            </w:r>
          </w:p>
        </w:tc>
        <w:tc>
          <w:tcPr>
            <w:tcW w:type="dxa" w:w="737"/>
            <w:tcBorders>
              <w:top w:color="000000" w:sz="4" w:val="single"/>
              <w:left w:color="000000" w:sz="4" w:val="single"/>
              <w:bottom w:color="000000" w:sz="4" w:val="single"/>
              <w:right w:color="000000" w:sz="4" w:val="single"/>
            </w:tcBorders>
            <w:tcMar>
              <w:top w:type="dxa" w:w="0"/>
              <w:left w:type="dxa" w:w="57"/>
              <w:bottom w:type="dxa" w:w="0"/>
              <w:right w:type="dxa" w:w="57"/>
            </w:tcMar>
          </w:tcPr>
          <w:p w14:paraId="91010000">
            <w:r>
              <w:t>0,0</w:t>
            </w:r>
          </w:p>
        </w:tc>
        <w:tc>
          <w:tcPr>
            <w:tcW w:type="dxa" w:w="698"/>
            <w:tcBorders>
              <w:top w:color="000000" w:sz="4" w:val="single"/>
              <w:left w:color="000000" w:sz="4" w:val="single"/>
              <w:bottom w:color="000000" w:sz="4" w:val="single"/>
              <w:right w:color="000000" w:sz="4" w:val="single"/>
            </w:tcBorders>
            <w:tcMar>
              <w:top w:type="dxa" w:w="0"/>
              <w:left w:type="dxa" w:w="57"/>
              <w:bottom w:type="dxa" w:w="0"/>
              <w:right w:type="dxa" w:w="57"/>
            </w:tcMar>
          </w:tcPr>
          <w:p w14:paraId="92010000">
            <w:r>
              <w:t>30,0</w:t>
            </w:r>
          </w:p>
        </w:tc>
        <w:tc>
          <w:tcPr>
            <w:tcW w:type="dxa" w:w="653"/>
            <w:tcBorders>
              <w:top w:color="000000" w:sz="4" w:val="single"/>
              <w:left w:color="000000" w:sz="4" w:val="single"/>
              <w:bottom w:color="000000" w:sz="4" w:val="single"/>
              <w:right w:color="000000" w:sz="4" w:val="single"/>
            </w:tcBorders>
            <w:tcMar>
              <w:top w:type="dxa" w:w="0"/>
              <w:left w:type="dxa" w:w="57"/>
              <w:bottom w:type="dxa" w:w="0"/>
              <w:right w:type="dxa" w:w="57"/>
            </w:tcMar>
          </w:tcPr>
          <w:p w14:paraId="93010000">
            <w:r>
              <w:t>30,0</w:t>
            </w:r>
          </w:p>
        </w:tc>
        <w:tc>
          <w:tcPr>
            <w:tcW w:type="dxa" w:w="654"/>
            <w:tcBorders>
              <w:top w:color="000000" w:sz="4" w:val="single"/>
              <w:left w:color="000000" w:sz="4" w:val="single"/>
              <w:bottom w:color="000000" w:sz="4" w:val="single"/>
              <w:right w:color="000000" w:sz="4" w:val="single"/>
            </w:tcBorders>
            <w:tcMar>
              <w:top w:type="dxa" w:w="0"/>
              <w:left w:type="dxa" w:w="57"/>
              <w:bottom w:type="dxa" w:w="0"/>
              <w:right w:type="dxa" w:w="57"/>
            </w:tcMar>
          </w:tcPr>
          <w:p w14:paraId="94010000">
            <w:r>
              <w:t>30,0</w:t>
            </w:r>
          </w:p>
        </w:tc>
        <w:tc>
          <w:tcPr>
            <w:tcW w:type="dxa" w:w="652"/>
            <w:tcBorders>
              <w:top w:color="000000" w:sz="4" w:val="single"/>
              <w:left w:color="000000" w:sz="4" w:val="single"/>
              <w:bottom w:color="000000" w:sz="4" w:val="single"/>
              <w:right w:color="000000" w:sz="4" w:val="single"/>
            </w:tcBorders>
            <w:tcMar>
              <w:top w:type="dxa" w:w="0"/>
              <w:left w:type="dxa" w:w="57"/>
              <w:bottom w:type="dxa" w:w="0"/>
              <w:right w:type="dxa" w:w="57"/>
            </w:tcMar>
          </w:tcPr>
          <w:p w14:paraId="95010000">
            <w:r>
              <w:t>30,0</w:t>
            </w:r>
          </w:p>
        </w:tc>
        <w:tc>
          <w:tcPr>
            <w:tcW w:type="dxa" w:w="780"/>
            <w:tcBorders>
              <w:top w:color="000000" w:sz="4" w:val="single"/>
              <w:left w:color="000000" w:sz="4" w:val="single"/>
              <w:bottom w:color="000000" w:sz="4" w:val="single"/>
              <w:right w:color="000000" w:sz="4" w:val="single"/>
            </w:tcBorders>
            <w:tcMar>
              <w:top w:type="dxa" w:w="0"/>
              <w:left w:type="dxa" w:w="57"/>
              <w:bottom w:type="dxa" w:w="0"/>
              <w:right w:type="dxa" w:w="57"/>
            </w:tcMar>
          </w:tcPr>
          <w:p w14:paraId="96010000">
            <w:r>
              <w:t>30,0</w:t>
            </w:r>
          </w:p>
        </w:tc>
        <w:tc>
          <w:tcPr>
            <w:tcW w:type="dxa" w:w="739"/>
            <w:tcBorders>
              <w:top w:color="000000" w:sz="4" w:val="single"/>
              <w:left w:color="000000" w:sz="4" w:val="single"/>
              <w:bottom w:color="000000" w:sz="4" w:val="single"/>
              <w:right w:color="000000" w:sz="4" w:val="single"/>
            </w:tcBorders>
            <w:tcMar>
              <w:top w:type="dxa" w:w="0"/>
              <w:left w:type="dxa" w:w="57"/>
              <w:bottom w:type="dxa" w:w="0"/>
              <w:right w:type="dxa" w:w="57"/>
            </w:tcMar>
          </w:tcPr>
          <w:p w14:paraId="97010000">
            <w:r>
              <w:t>30,0</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98010000">
            <w:pPr>
              <w:rPr>
                <w:sz w:val="24"/>
              </w:rPr>
            </w:pPr>
            <w:r>
              <w:rPr>
                <w:sz w:val="24"/>
              </w:rPr>
              <w:t>областного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99010000">
            <w:pPr>
              <w:widowControl w:val="0"/>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9A010000">
            <w:pPr>
              <w:widowControl w:val="0"/>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9B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9C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9D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9E010000">
            <w:pPr>
              <w:widowControl w:val="0"/>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9F010000">
            <w:pPr>
              <w:widowControl w:val="0"/>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A0010000">
            <w:pPr>
              <w:widowControl w:val="0"/>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A1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2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A3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A4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A5010000">
            <w:pPr>
              <w:ind w:firstLine="0" w:left="-57" w:right="-57"/>
              <w:jc w:val="center"/>
              <w:rPr>
                <w:spacing w:val="-6"/>
                <w:sz w:val="24"/>
              </w:rPr>
            </w:pPr>
            <w:r>
              <w:rPr>
                <w:spacing w:val="-6"/>
                <w:sz w:val="24"/>
              </w:rPr>
              <w:t>–</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A6010000">
            <w:pPr>
              <w:rPr>
                <w:sz w:val="24"/>
              </w:rPr>
            </w:pPr>
            <w:r>
              <w:rPr>
                <w:sz w:val="24"/>
              </w:rPr>
              <w:t>районного бюджета</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A7010000">
            <w:pPr>
              <w:widowControl w:val="0"/>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A8010000">
            <w:pPr>
              <w:widowControl w:val="0"/>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A9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A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B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AC010000">
            <w:pPr>
              <w:widowControl w:val="0"/>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AD010000">
            <w:pPr>
              <w:widowControl w:val="0"/>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AE010000">
            <w:pPr>
              <w:widowControl w:val="0"/>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AF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0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B1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B2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B3010000">
            <w:pPr>
              <w:ind w:firstLine="0" w:left="-57" w:right="-57"/>
              <w:jc w:val="center"/>
              <w:rPr>
                <w:spacing w:val="-6"/>
                <w:sz w:val="24"/>
              </w:rPr>
            </w:pPr>
            <w:r>
              <w:rPr>
                <w:spacing w:val="-6"/>
                <w:sz w:val="24"/>
              </w:rPr>
              <w:t>–</w:t>
            </w:r>
          </w:p>
        </w:tc>
      </w:tr>
      <w:tr>
        <w:tc>
          <w:tcPr>
            <w:tcW w:type="dxa" w:w="340"/>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3284"/>
            <w:gridSpan w:val="1"/>
            <w:vMerge w:val="continue"/>
            <w:tcBorders>
              <w:top w:color="000000" w:sz="4" w:val="single"/>
              <w:left w:color="000000" w:sz="4" w:val="single"/>
              <w:bottom w:color="000000" w:sz="4" w:val="single"/>
              <w:right w:color="000000" w:sz="4" w:val="single"/>
            </w:tcBorders>
            <w:tcMar>
              <w:left w:type="dxa" w:w="57"/>
              <w:right w:type="dxa" w:w="57"/>
            </w:tcMar>
          </w:tcPr>
          <w:p/>
        </w:tc>
        <w:tc>
          <w:tcPr>
            <w:tcW w:type="dxa" w:w="2455"/>
            <w:tcBorders>
              <w:top w:color="000000" w:sz="4" w:val="single"/>
              <w:left w:color="000000" w:sz="4" w:val="single"/>
              <w:bottom w:color="000000" w:sz="4" w:val="single"/>
              <w:right w:color="000000" w:sz="4" w:val="single"/>
            </w:tcBorders>
            <w:tcMar>
              <w:left w:type="dxa" w:w="57"/>
              <w:right w:type="dxa" w:w="57"/>
            </w:tcMar>
          </w:tcPr>
          <w:p w14:paraId="B4010000">
            <w:pPr>
              <w:rPr>
                <w:sz w:val="24"/>
              </w:rPr>
            </w:pPr>
            <w:r>
              <w:rPr>
                <w:sz w:val="24"/>
              </w:rPr>
              <w:t>внебюджет</w:t>
            </w:r>
            <w:r>
              <w:rPr>
                <w:sz w:val="24"/>
              </w:rPr>
              <w:t>ные источники</w:t>
            </w:r>
          </w:p>
        </w:tc>
        <w:tc>
          <w:tcPr>
            <w:tcW w:type="dxa" w:w="959"/>
            <w:tcBorders>
              <w:top w:color="000000" w:sz="4" w:val="single"/>
              <w:left w:color="000000" w:sz="4" w:val="single"/>
              <w:bottom w:color="000000" w:sz="4" w:val="single"/>
              <w:right w:color="000000" w:sz="4" w:val="single"/>
            </w:tcBorders>
            <w:tcMar>
              <w:left w:type="dxa" w:w="57"/>
              <w:right w:type="dxa" w:w="57"/>
            </w:tcMar>
          </w:tcPr>
          <w:p w14:paraId="B5010000">
            <w:pPr>
              <w:widowControl w:val="0"/>
              <w:ind w:firstLine="0" w:left="-57" w:right="-57"/>
              <w:jc w:val="center"/>
              <w:rPr>
                <w:spacing w:val="-6"/>
                <w:sz w:val="24"/>
              </w:rPr>
            </w:pPr>
            <w:r>
              <w:rPr>
                <w:spacing w:val="-6"/>
                <w:sz w:val="24"/>
              </w:rPr>
              <w:t>–</w:t>
            </w:r>
          </w:p>
        </w:tc>
        <w:tc>
          <w:tcPr>
            <w:tcW w:type="dxa" w:w="747"/>
            <w:tcBorders>
              <w:top w:color="000000" w:sz="4" w:val="single"/>
              <w:left w:color="000000" w:sz="4" w:val="single"/>
              <w:bottom w:color="000000" w:sz="4" w:val="single"/>
              <w:right w:color="000000" w:sz="4" w:val="single"/>
            </w:tcBorders>
            <w:tcMar>
              <w:left w:type="dxa" w:w="57"/>
              <w:right w:type="dxa" w:w="57"/>
            </w:tcMar>
          </w:tcPr>
          <w:p w14:paraId="B6010000">
            <w:pPr>
              <w:widowControl w:val="0"/>
              <w:ind w:firstLine="0" w:left="-57" w:right="-57"/>
              <w:jc w:val="center"/>
              <w:rPr>
                <w:spacing w:val="-6"/>
                <w:sz w:val="24"/>
              </w:rPr>
            </w:pPr>
            <w:r>
              <w:rPr>
                <w:spacing w:val="-6"/>
                <w:sz w:val="24"/>
              </w:rPr>
              <w:t>–</w:t>
            </w:r>
          </w:p>
        </w:tc>
        <w:tc>
          <w:tcPr>
            <w:tcW w:type="dxa" w:w="708"/>
            <w:tcBorders>
              <w:top w:color="000000" w:sz="4" w:val="single"/>
              <w:left w:color="000000" w:sz="4" w:val="single"/>
              <w:bottom w:color="000000" w:sz="4" w:val="single"/>
              <w:right w:color="000000" w:sz="4" w:val="single"/>
            </w:tcBorders>
            <w:tcMar>
              <w:left w:type="dxa" w:w="57"/>
              <w:right w:type="dxa" w:w="57"/>
            </w:tcMar>
          </w:tcPr>
          <w:p w14:paraId="B7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8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9010000">
            <w:pPr>
              <w:widowControl w:val="0"/>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A010000">
            <w:pPr>
              <w:widowControl w:val="0"/>
              <w:ind w:firstLine="0" w:left="-57" w:right="-57"/>
              <w:jc w:val="center"/>
              <w:rPr>
                <w:spacing w:val="-6"/>
                <w:sz w:val="24"/>
              </w:rPr>
            </w:pPr>
            <w:r>
              <w:rPr>
                <w:spacing w:val="-6"/>
                <w:sz w:val="24"/>
              </w:rPr>
              <w:t>–</w:t>
            </w:r>
          </w:p>
        </w:tc>
        <w:tc>
          <w:tcPr>
            <w:tcW w:type="dxa" w:w="737"/>
            <w:tcBorders>
              <w:top w:color="000000" w:sz="4" w:val="single"/>
              <w:left w:color="000000" w:sz="4" w:val="single"/>
              <w:bottom w:color="000000" w:sz="4" w:val="single"/>
              <w:right w:color="000000" w:sz="4" w:val="single"/>
            </w:tcBorders>
            <w:tcMar>
              <w:left w:type="dxa" w:w="57"/>
              <w:right w:type="dxa" w:w="57"/>
            </w:tcMar>
          </w:tcPr>
          <w:p w14:paraId="BB010000">
            <w:pPr>
              <w:widowControl w:val="0"/>
              <w:ind w:firstLine="0" w:left="-57" w:right="-57"/>
              <w:jc w:val="center"/>
              <w:rPr>
                <w:spacing w:val="-6"/>
                <w:sz w:val="24"/>
              </w:rPr>
            </w:pPr>
            <w:r>
              <w:rPr>
                <w:spacing w:val="-6"/>
                <w:sz w:val="24"/>
              </w:rPr>
              <w:t>–</w:t>
            </w:r>
          </w:p>
        </w:tc>
        <w:tc>
          <w:tcPr>
            <w:tcW w:type="dxa" w:w="698"/>
            <w:tcBorders>
              <w:top w:color="000000" w:sz="4" w:val="single"/>
              <w:left w:color="000000" w:sz="4" w:val="single"/>
              <w:bottom w:color="000000" w:sz="4" w:val="single"/>
              <w:right w:color="000000" w:sz="4" w:val="single"/>
            </w:tcBorders>
            <w:tcMar>
              <w:left w:type="dxa" w:w="57"/>
              <w:right w:type="dxa" w:w="57"/>
            </w:tcMar>
          </w:tcPr>
          <w:p w14:paraId="BC010000">
            <w:pPr>
              <w:widowControl w:val="0"/>
              <w:ind w:firstLine="0" w:left="-57" w:right="-57"/>
              <w:jc w:val="center"/>
              <w:rPr>
                <w:spacing w:val="-6"/>
                <w:sz w:val="24"/>
              </w:rPr>
            </w:pPr>
            <w:r>
              <w:rPr>
                <w:spacing w:val="-6"/>
                <w:sz w:val="24"/>
              </w:rPr>
              <w:t>–</w:t>
            </w:r>
          </w:p>
        </w:tc>
        <w:tc>
          <w:tcPr>
            <w:tcW w:type="dxa" w:w="653"/>
            <w:tcBorders>
              <w:top w:color="000000" w:sz="4" w:val="single"/>
              <w:left w:color="000000" w:sz="4" w:val="single"/>
              <w:bottom w:color="000000" w:sz="4" w:val="single"/>
              <w:right w:color="000000" w:sz="4" w:val="single"/>
            </w:tcBorders>
            <w:tcMar>
              <w:left w:type="dxa" w:w="57"/>
              <w:right w:type="dxa" w:w="57"/>
            </w:tcMar>
          </w:tcPr>
          <w:p w14:paraId="BD010000">
            <w:pPr>
              <w:ind w:firstLine="0" w:left="-57" w:right="-57"/>
              <w:jc w:val="center"/>
              <w:rPr>
                <w:spacing w:val="-6"/>
                <w:sz w:val="24"/>
              </w:rPr>
            </w:pPr>
            <w:r>
              <w:rPr>
                <w:spacing w:val="-6"/>
                <w:sz w:val="24"/>
              </w:rPr>
              <w:t>–</w:t>
            </w:r>
          </w:p>
        </w:tc>
        <w:tc>
          <w:tcPr>
            <w:tcW w:type="dxa" w:w="654"/>
            <w:tcBorders>
              <w:top w:color="000000" w:sz="4" w:val="single"/>
              <w:left w:color="000000" w:sz="4" w:val="single"/>
              <w:bottom w:color="000000" w:sz="4" w:val="single"/>
              <w:right w:color="000000" w:sz="4" w:val="single"/>
            </w:tcBorders>
            <w:tcMar>
              <w:left w:type="dxa" w:w="57"/>
              <w:right w:type="dxa" w:w="57"/>
            </w:tcMar>
          </w:tcPr>
          <w:p w14:paraId="BE010000">
            <w:pPr>
              <w:ind w:firstLine="0" w:left="-57" w:right="-57"/>
              <w:jc w:val="center"/>
              <w:rPr>
                <w:spacing w:val="-6"/>
                <w:sz w:val="24"/>
              </w:rPr>
            </w:pPr>
            <w:r>
              <w:rPr>
                <w:spacing w:val="-6"/>
                <w:sz w:val="24"/>
              </w:rPr>
              <w:t>–</w:t>
            </w:r>
          </w:p>
        </w:tc>
        <w:tc>
          <w:tcPr>
            <w:tcW w:type="dxa" w:w="652"/>
            <w:tcBorders>
              <w:top w:color="000000" w:sz="4" w:val="single"/>
              <w:left w:color="000000" w:sz="4" w:val="single"/>
              <w:bottom w:color="000000" w:sz="4" w:val="single"/>
              <w:right w:color="000000" w:sz="4" w:val="single"/>
            </w:tcBorders>
            <w:tcMar>
              <w:left w:type="dxa" w:w="57"/>
              <w:right w:type="dxa" w:w="57"/>
            </w:tcMar>
          </w:tcPr>
          <w:p w14:paraId="BF010000">
            <w:pPr>
              <w:ind w:firstLine="0" w:left="-57" w:right="-57"/>
              <w:jc w:val="center"/>
              <w:rPr>
                <w:spacing w:val="-6"/>
                <w:sz w:val="24"/>
              </w:rPr>
            </w:pPr>
            <w:r>
              <w:rPr>
                <w:spacing w:val="-6"/>
                <w:sz w:val="24"/>
              </w:rPr>
              <w:t>–</w:t>
            </w:r>
          </w:p>
        </w:tc>
        <w:tc>
          <w:tcPr>
            <w:tcW w:type="dxa" w:w="780"/>
            <w:tcBorders>
              <w:top w:color="000000" w:sz="4" w:val="single"/>
              <w:left w:color="000000" w:sz="4" w:val="single"/>
              <w:bottom w:color="000000" w:sz="4" w:val="single"/>
              <w:right w:color="000000" w:sz="4" w:val="single"/>
            </w:tcBorders>
            <w:tcMar>
              <w:left w:type="dxa" w:w="57"/>
              <w:right w:type="dxa" w:w="57"/>
            </w:tcMar>
          </w:tcPr>
          <w:p w14:paraId="C0010000">
            <w:pPr>
              <w:ind w:firstLine="0" w:left="-57" w:right="-57"/>
              <w:jc w:val="center"/>
              <w:rPr>
                <w:spacing w:val="-6"/>
                <w:sz w:val="24"/>
              </w:rPr>
            </w:pPr>
            <w:r>
              <w:rPr>
                <w:spacing w:val="-6"/>
                <w:sz w:val="24"/>
              </w:rPr>
              <w:t>–</w:t>
            </w:r>
          </w:p>
        </w:tc>
        <w:tc>
          <w:tcPr>
            <w:tcW w:type="dxa" w:w="739"/>
            <w:tcBorders>
              <w:top w:color="000000" w:sz="4" w:val="single"/>
              <w:left w:color="000000" w:sz="4" w:val="single"/>
              <w:bottom w:color="000000" w:sz="4" w:val="single"/>
              <w:right w:color="000000" w:sz="4" w:val="single"/>
            </w:tcBorders>
            <w:tcMar>
              <w:left w:type="dxa" w:w="57"/>
              <w:right w:type="dxa" w:w="57"/>
            </w:tcMar>
          </w:tcPr>
          <w:p w14:paraId="C1010000">
            <w:pPr>
              <w:ind w:firstLine="0" w:left="-57" w:right="-57"/>
              <w:jc w:val="center"/>
              <w:rPr>
                <w:spacing w:val="-6"/>
                <w:sz w:val="24"/>
              </w:rPr>
            </w:pPr>
            <w:r>
              <w:rPr>
                <w:spacing w:val="-6"/>
                <w:sz w:val="24"/>
              </w:rPr>
              <w:t>–</w:t>
            </w:r>
          </w:p>
        </w:tc>
      </w:tr>
    </w:tbl>
    <w:p w14:paraId="C2010000">
      <w:pPr>
        <w:tabs>
          <w:tab w:leader="none" w:pos="1234" w:val="left"/>
        </w:tabs>
        <w:ind/>
        <w:rPr>
          <w:sz w:val="28"/>
        </w:rPr>
      </w:pPr>
    </w:p>
    <w:sectPr>
      <w:footerReference r:id="rId1" w:type="default"/>
      <w:pgSz w:h="11907" w:orient="landscape" w:w="16840"/>
      <w:pgMar w:bottom="1304" w:footer="720" w:gutter="0" w:header="720" w:left="709" w:right="1134" w:top="85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ind w:right="360"/>
    </w:pPr>
  </w:p>
</w:ft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xl94"/>
    <w:basedOn w:val="Style_4"/>
    <w:link w:val="Style_5_ch"/>
    <w:pPr>
      <w:spacing w:afterAutospacing="on" w:beforeAutospacing="on"/>
      <w:ind/>
    </w:pPr>
    <w:rPr>
      <w:sz w:val="28"/>
    </w:rPr>
  </w:style>
  <w:style w:styleId="Style_5_ch" w:type="character">
    <w:name w:val="xl94"/>
    <w:basedOn w:val="Style_4_ch"/>
    <w:link w:val="Style_5"/>
    <w:rPr>
      <w:sz w:val="28"/>
    </w:rPr>
  </w:style>
  <w:style w:styleId="Style_6" w:type="paragraph">
    <w:name w:val="xl138"/>
    <w:basedOn w:val="Style_4"/>
    <w:link w:val="Style_6_ch"/>
    <w:pPr>
      <w:spacing w:afterAutospacing="on" w:beforeAutospacing="on"/>
      <w:ind/>
    </w:pPr>
    <w:rPr>
      <w:sz w:val="28"/>
    </w:rPr>
  </w:style>
  <w:style w:styleId="Style_6_ch" w:type="character">
    <w:name w:val="xl138"/>
    <w:basedOn w:val="Style_4_ch"/>
    <w:link w:val="Style_6"/>
    <w:rPr>
      <w:sz w:val="28"/>
    </w:rPr>
  </w:style>
  <w:style w:styleId="Style_7" w:type="paragraph">
    <w:name w:val="xl128"/>
    <w:basedOn w:val="Style_4"/>
    <w:link w:val="Style_7_ch"/>
    <w:pPr>
      <w:spacing w:afterAutospacing="on" w:beforeAutospacing="on"/>
      <w:ind/>
    </w:pPr>
    <w:rPr>
      <w:sz w:val="28"/>
    </w:rPr>
  </w:style>
  <w:style w:styleId="Style_7_ch" w:type="character">
    <w:name w:val="xl128"/>
    <w:basedOn w:val="Style_4_ch"/>
    <w:link w:val="Style_7"/>
    <w:rPr>
      <w:sz w:val="28"/>
    </w:rPr>
  </w:style>
  <w:style w:styleId="Style_8" w:type="paragraph">
    <w:name w:val="toc 2"/>
    <w:next w:val="Style_4"/>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xl104"/>
    <w:basedOn w:val="Style_4"/>
    <w:link w:val="Style_9_ch"/>
    <w:pPr>
      <w:spacing w:afterAutospacing="on" w:beforeAutospacing="on"/>
      <w:ind/>
      <w:jc w:val="center"/>
    </w:pPr>
    <w:rPr>
      <w:sz w:val="28"/>
    </w:rPr>
  </w:style>
  <w:style w:styleId="Style_9_ch" w:type="character">
    <w:name w:val="xl104"/>
    <w:basedOn w:val="Style_4_ch"/>
    <w:link w:val="Style_9"/>
    <w:rPr>
      <w:sz w:val="28"/>
    </w:rPr>
  </w:style>
  <w:style w:styleId="Style_10" w:type="paragraph">
    <w:name w:val="xl86"/>
    <w:basedOn w:val="Style_4"/>
    <w:link w:val="Style_10_ch"/>
    <w:pPr>
      <w:spacing w:afterAutospacing="on" w:beforeAutospacing="on"/>
      <w:ind/>
    </w:pPr>
    <w:rPr>
      <w:sz w:val="28"/>
    </w:rPr>
  </w:style>
  <w:style w:styleId="Style_10_ch" w:type="character">
    <w:name w:val="xl86"/>
    <w:basedOn w:val="Style_4_ch"/>
    <w:link w:val="Style_10"/>
    <w:rPr>
      <w:sz w:val="28"/>
    </w:rPr>
  </w:style>
  <w:style w:styleId="Style_11" w:type="paragraph">
    <w:name w:val="toc 4"/>
    <w:next w:val="Style_4"/>
    <w:link w:val="Style_11_ch"/>
    <w:uiPriority w:val="39"/>
    <w:pPr>
      <w:ind w:firstLine="0" w:left="600"/>
      <w:jc w:val="left"/>
    </w:pPr>
    <w:rPr>
      <w:rFonts w:ascii="XO Thames" w:hAnsi="XO Thames"/>
      <w:sz w:val="28"/>
    </w:rPr>
  </w:style>
  <w:style w:styleId="Style_11_ch" w:type="character">
    <w:name w:val="toc 4"/>
    <w:link w:val="Style_11"/>
    <w:rPr>
      <w:rFonts w:ascii="XO Thames" w:hAnsi="XO Thames"/>
      <w:sz w:val="28"/>
    </w:rPr>
  </w:style>
  <w:style w:styleId="Style_12" w:type="paragraph">
    <w:name w:val="xl113"/>
    <w:basedOn w:val="Style_4"/>
    <w:link w:val="Style_12_ch"/>
    <w:pPr>
      <w:spacing w:afterAutospacing="on" w:beforeAutospacing="on"/>
      <w:ind/>
      <w:jc w:val="center"/>
    </w:pPr>
    <w:rPr>
      <w:sz w:val="28"/>
    </w:rPr>
  </w:style>
  <w:style w:styleId="Style_12_ch" w:type="character">
    <w:name w:val="xl113"/>
    <w:basedOn w:val="Style_4_ch"/>
    <w:link w:val="Style_12"/>
    <w:rPr>
      <w:sz w:val="28"/>
    </w:rPr>
  </w:style>
  <w:style w:styleId="Style_13" w:type="paragraph">
    <w:name w:val="xl103"/>
    <w:basedOn w:val="Style_4"/>
    <w:link w:val="Style_13_ch"/>
    <w:pPr>
      <w:spacing w:afterAutospacing="on" w:beforeAutospacing="on"/>
      <w:ind/>
      <w:jc w:val="center"/>
    </w:pPr>
    <w:rPr>
      <w:b w:val="1"/>
      <w:sz w:val="28"/>
    </w:rPr>
  </w:style>
  <w:style w:styleId="Style_13_ch" w:type="character">
    <w:name w:val="xl103"/>
    <w:basedOn w:val="Style_4_ch"/>
    <w:link w:val="Style_13"/>
    <w:rPr>
      <w:b w:val="1"/>
      <w:sz w:val="28"/>
    </w:rPr>
  </w:style>
  <w:style w:styleId="Style_14" w:type="paragraph">
    <w:name w:val="toc 6"/>
    <w:next w:val="Style_4"/>
    <w:link w:val="Style_14_ch"/>
    <w:uiPriority w:val="39"/>
    <w:pPr>
      <w:ind w:firstLine="0" w:left="1000"/>
      <w:jc w:val="left"/>
    </w:pPr>
    <w:rPr>
      <w:rFonts w:ascii="XO Thames" w:hAnsi="XO Thames"/>
      <w:sz w:val="28"/>
    </w:rPr>
  </w:style>
  <w:style w:styleId="Style_14_ch" w:type="character">
    <w:name w:val="toc 6"/>
    <w:link w:val="Style_14"/>
    <w:rPr>
      <w:rFonts w:ascii="XO Thames" w:hAnsi="XO Thames"/>
      <w:sz w:val="28"/>
    </w:rPr>
  </w:style>
  <w:style w:styleId="Style_15" w:type="paragraph">
    <w:name w:val="toc 7"/>
    <w:next w:val="Style_4"/>
    <w:link w:val="Style_15_ch"/>
    <w:uiPriority w:val="39"/>
    <w:pPr>
      <w:ind w:firstLine="0" w:left="1200"/>
      <w:jc w:val="left"/>
    </w:pPr>
    <w:rPr>
      <w:rFonts w:ascii="XO Thames" w:hAnsi="XO Thames"/>
      <w:sz w:val="28"/>
    </w:rPr>
  </w:style>
  <w:style w:styleId="Style_15_ch" w:type="character">
    <w:name w:val="toc 7"/>
    <w:link w:val="Style_15"/>
    <w:rPr>
      <w:rFonts w:ascii="XO Thames" w:hAnsi="XO Thames"/>
      <w:sz w:val="28"/>
    </w:rPr>
  </w:style>
  <w:style w:styleId="Style_16" w:type="paragraph">
    <w:name w:val="xl108"/>
    <w:basedOn w:val="Style_4"/>
    <w:link w:val="Style_16_ch"/>
    <w:pPr>
      <w:spacing w:afterAutospacing="on" w:beforeAutospacing="on"/>
      <w:ind/>
      <w:jc w:val="center"/>
    </w:pPr>
    <w:rPr>
      <w:sz w:val="28"/>
    </w:rPr>
  </w:style>
  <w:style w:styleId="Style_16_ch" w:type="character">
    <w:name w:val="xl108"/>
    <w:basedOn w:val="Style_4_ch"/>
    <w:link w:val="Style_16"/>
    <w:rPr>
      <w:sz w:val="28"/>
    </w:rPr>
  </w:style>
  <w:style w:styleId="Style_17" w:type="paragraph">
    <w:name w:val="xl68"/>
    <w:basedOn w:val="Style_4"/>
    <w:link w:val="Style_17_ch"/>
    <w:pPr>
      <w:spacing w:afterAutospacing="on" w:beforeAutospacing="on"/>
      <w:ind/>
    </w:pPr>
    <w:rPr>
      <w:sz w:val="28"/>
    </w:rPr>
  </w:style>
  <w:style w:styleId="Style_17_ch" w:type="character">
    <w:name w:val="xl68"/>
    <w:basedOn w:val="Style_4_ch"/>
    <w:link w:val="Style_17"/>
    <w:rPr>
      <w:sz w:val="28"/>
    </w:rPr>
  </w:style>
  <w:style w:styleId="Style_18" w:type="paragraph">
    <w:name w:val="xl129"/>
    <w:basedOn w:val="Style_4"/>
    <w:link w:val="Style_18_ch"/>
    <w:pPr>
      <w:spacing w:afterAutospacing="on" w:beforeAutospacing="on"/>
      <w:ind/>
    </w:pPr>
    <w:rPr>
      <w:b w:val="1"/>
      <w:sz w:val="28"/>
    </w:rPr>
  </w:style>
  <w:style w:styleId="Style_18_ch" w:type="character">
    <w:name w:val="xl129"/>
    <w:basedOn w:val="Style_4_ch"/>
    <w:link w:val="Style_18"/>
    <w:rPr>
      <w:b w:val="1"/>
      <w:sz w:val="28"/>
    </w:rPr>
  </w:style>
  <w:style w:styleId="Style_19" w:type="paragraph">
    <w:name w:val="xl151"/>
    <w:basedOn w:val="Style_4"/>
    <w:link w:val="Style_19_ch"/>
    <w:pPr>
      <w:spacing w:afterAutospacing="on" w:beforeAutospacing="on"/>
      <w:ind/>
      <w:jc w:val="center"/>
    </w:pPr>
    <w:rPr>
      <w:sz w:val="28"/>
    </w:rPr>
  </w:style>
  <w:style w:styleId="Style_19_ch" w:type="character">
    <w:name w:val="xl151"/>
    <w:basedOn w:val="Style_4_ch"/>
    <w:link w:val="Style_19"/>
    <w:rPr>
      <w:sz w:val="28"/>
    </w:rPr>
  </w:style>
  <w:style w:styleId="Style_20" w:type="paragraph">
    <w:name w:val="xl123"/>
    <w:basedOn w:val="Style_4"/>
    <w:link w:val="Style_20_ch"/>
    <w:pPr>
      <w:spacing w:afterAutospacing="on" w:beforeAutospacing="on"/>
      <w:ind/>
      <w:jc w:val="center"/>
    </w:pPr>
    <w:rPr>
      <w:b w:val="1"/>
      <w:sz w:val="28"/>
    </w:rPr>
  </w:style>
  <w:style w:styleId="Style_20_ch" w:type="character">
    <w:name w:val="xl123"/>
    <w:basedOn w:val="Style_4_ch"/>
    <w:link w:val="Style_20"/>
    <w:rPr>
      <w:b w:val="1"/>
      <w:sz w:val="28"/>
    </w:rPr>
  </w:style>
  <w:style w:styleId="Style_21" w:type="paragraph">
    <w:name w:val="xl176"/>
    <w:basedOn w:val="Style_4"/>
    <w:link w:val="Style_21_ch"/>
    <w:pPr>
      <w:spacing w:afterAutospacing="on" w:beforeAutospacing="on"/>
      <w:ind/>
    </w:pPr>
    <w:rPr>
      <w:sz w:val="28"/>
    </w:rPr>
  </w:style>
  <w:style w:styleId="Style_21_ch" w:type="character">
    <w:name w:val="xl176"/>
    <w:basedOn w:val="Style_4_ch"/>
    <w:link w:val="Style_21"/>
    <w:rPr>
      <w:sz w:val="28"/>
    </w:rPr>
  </w:style>
  <w:style w:styleId="Style_22" w:type="paragraph">
    <w:name w:val="xl170"/>
    <w:basedOn w:val="Style_4"/>
    <w:link w:val="Style_22_ch"/>
    <w:pPr>
      <w:spacing w:afterAutospacing="on" w:beforeAutospacing="on"/>
      <w:ind/>
    </w:pPr>
    <w:rPr>
      <w:sz w:val="28"/>
    </w:rPr>
  </w:style>
  <w:style w:styleId="Style_22_ch" w:type="character">
    <w:name w:val="xl170"/>
    <w:basedOn w:val="Style_4_ch"/>
    <w:link w:val="Style_22"/>
    <w:rPr>
      <w:sz w:val="28"/>
    </w:rPr>
  </w:style>
  <w:style w:styleId="Style_23" w:type="paragraph">
    <w:name w:val="Body Text"/>
    <w:basedOn w:val="Style_4"/>
    <w:link w:val="Style_23_ch"/>
    <w:rPr>
      <w:sz w:val="28"/>
    </w:rPr>
  </w:style>
  <w:style w:styleId="Style_23_ch" w:type="character">
    <w:name w:val="Body Text"/>
    <w:basedOn w:val="Style_4_ch"/>
    <w:link w:val="Style_23"/>
    <w:rPr>
      <w:sz w:val="28"/>
    </w:rPr>
  </w:style>
  <w:style w:styleId="Style_24" w:type="paragraph">
    <w:name w:val="xl122"/>
    <w:basedOn w:val="Style_4"/>
    <w:link w:val="Style_24_ch"/>
    <w:pPr>
      <w:spacing w:afterAutospacing="on" w:beforeAutospacing="on"/>
      <w:ind/>
    </w:pPr>
    <w:rPr>
      <w:b w:val="1"/>
      <w:sz w:val="28"/>
    </w:rPr>
  </w:style>
  <w:style w:styleId="Style_24_ch" w:type="character">
    <w:name w:val="xl122"/>
    <w:basedOn w:val="Style_4_ch"/>
    <w:link w:val="Style_24"/>
    <w:rPr>
      <w:b w:val="1"/>
      <w:sz w:val="28"/>
    </w:rPr>
  </w:style>
  <w:style w:styleId="Style_25" w:type="paragraph">
    <w:name w:val="heading 3"/>
    <w:basedOn w:val="Style_4"/>
    <w:next w:val="Style_4"/>
    <w:link w:val="Style_25_ch"/>
    <w:uiPriority w:val="9"/>
    <w:qFormat/>
    <w:pPr>
      <w:keepNext w:val="1"/>
      <w:keepLines w:val="1"/>
      <w:spacing w:before="200"/>
      <w:ind/>
      <w:outlineLvl w:val="2"/>
    </w:pPr>
    <w:rPr>
      <w:rFonts w:ascii="Cambria" w:hAnsi="Cambria"/>
      <w:b w:val="1"/>
      <w:color w:val="4F81BD"/>
    </w:rPr>
  </w:style>
  <w:style w:styleId="Style_25_ch" w:type="character">
    <w:name w:val="heading 3"/>
    <w:basedOn w:val="Style_4_ch"/>
    <w:link w:val="Style_25"/>
    <w:rPr>
      <w:rFonts w:ascii="Cambria" w:hAnsi="Cambria"/>
      <w:b w:val="1"/>
      <w:color w:val="4F81BD"/>
    </w:rPr>
  </w:style>
  <w:style w:styleId="Style_26" w:type="paragraph">
    <w:name w:val="xl126"/>
    <w:basedOn w:val="Style_4"/>
    <w:link w:val="Style_26_ch"/>
    <w:pPr>
      <w:spacing w:afterAutospacing="on" w:beforeAutospacing="on"/>
      <w:ind/>
    </w:pPr>
    <w:rPr>
      <w:rFonts w:ascii="Times New Roman CYR" w:hAnsi="Times New Roman CYR"/>
      <w:sz w:val="28"/>
    </w:rPr>
  </w:style>
  <w:style w:styleId="Style_26_ch" w:type="character">
    <w:name w:val="xl126"/>
    <w:basedOn w:val="Style_4_ch"/>
    <w:link w:val="Style_26"/>
    <w:rPr>
      <w:rFonts w:ascii="Times New Roman CYR" w:hAnsi="Times New Roman CYR"/>
      <w:sz w:val="28"/>
    </w:rPr>
  </w:style>
  <w:style w:styleId="Style_27" w:type="paragraph">
    <w:name w:val="page number"/>
    <w:basedOn w:val="Style_28"/>
    <w:link w:val="Style_27_ch"/>
  </w:style>
  <w:style w:styleId="Style_27_ch" w:type="character">
    <w:name w:val="page number"/>
    <w:basedOn w:val="Style_28_ch"/>
    <w:link w:val="Style_27"/>
  </w:style>
  <w:style w:styleId="Style_29" w:type="paragraph">
    <w:name w:val="xl173"/>
    <w:basedOn w:val="Style_4"/>
    <w:link w:val="Style_29_ch"/>
    <w:pPr>
      <w:spacing w:afterAutospacing="on" w:beforeAutospacing="on"/>
      <w:ind/>
      <w:jc w:val="center"/>
    </w:pPr>
    <w:rPr>
      <w:sz w:val="28"/>
    </w:rPr>
  </w:style>
  <w:style w:styleId="Style_29_ch" w:type="character">
    <w:name w:val="xl173"/>
    <w:basedOn w:val="Style_4_ch"/>
    <w:link w:val="Style_29"/>
    <w:rPr>
      <w:sz w:val="28"/>
    </w:rPr>
  </w:style>
  <w:style w:styleId="Style_30" w:type="paragraph">
    <w:name w:val="xl96"/>
    <w:basedOn w:val="Style_4"/>
    <w:link w:val="Style_30_ch"/>
    <w:pPr>
      <w:spacing w:afterAutospacing="on" w:beforeAutospacing="on"/>
      <w:ind/>
    </w:pPr>
    <w:rPr>
      <w:sz w:val="28"/>
    </w:rPr>
  </w:style>
  <w:style w:styleId="Style_30_ch" w:type="character">
    <w:name w:val="xl96"/>
    <w:basedOn w:val="Style_4_ch"/>
    <w:link w:val="Style_30"/>
    <w:rPr>
      <w:sz w:val="28"/>
    </w:rPr>
  </w:style>
  <w:style w:styleId="Style_31" w:type="paragraph">
    <w:name w:val="List Paragraph"/>
    <w:basedOn w:val="Style_4"/>
    <w:link w:val="Style_31_ch"/>
    <w:pPr>
      <w:widowControl w:val="0"/>
      <w:ind w:firstLine="0" w:left="720"/>
      <w:contextualSpacing w:val="1"/>
    </w:pPr>
    <w:rPr>
      <w:sz w:val="24"/>
    </w:rPr>
  </w:style>
  <w:style w:styleId="Style_31_ch" w:type="character">
    <w:name w:val="List Paragraph"/>
    <w:basedOn w:val="Style_4_ch"/>
    <w:link w:val="Style_31"/>
    <w:rPr>
      <w:sz w:val="24"/>
    </w:rPr>
  </w:style>
  <w:style w:styleId="Style_32" w:type="paragraph">
    <w:name w:val="xl98"/>
    <w:basedOn w:val="Style_4"/>
    <w:link w:val="Style_32_ch"/>
    <w:pPr>
      <w:spacing w:afterAutospacing="on" w:beforeAutospacing="on"/>
      <w:ind/>
    </w:pPr>
    <w:rPr>
      <w:sz w:val="28"/>
    </w:rPr>
  </w:style>
  <w:style w:styleId="Style_32_ch" w:type="character">
    <w:name w:val="xl98"/>
    <w:basedOn w:val="Style_4_ch"/>
    <w:link w:val="Style_32"/>
    <w:rPr>
      <w:sz w:val="28"/>
    </w:rPr>
  </w:style>
  <w:style w:styleId="Style_33" w:type="paragraph">
    <w:name w:val="xl124"/>
    <w:basedOn w:val="Style_4"/>
    <w:link w:val="Style_33_ch"/>
    <w:pPr>
      <w:spacing w:afterAutospacing="on" w:beforeAutospacing="on"/>
      <w:ind/>
      <w:jc w:val="center"/>
    </w:pPr>
    <w:rPr>
      <w:b w:val="1"/>
      <w:sz w:val="28"/>
    </w:rPr>
  </w:style>
  <w:style w:styleId="Style_33_ch" w:type="character">
    <w:name w:val="xl124"/>
    <w:basedOn w:val="Style_4_ch"/>
    <w:link w:val="Style_33"/>
    <w:rPr>
      <w:b w:val="1"/>
      <w:sz w:val="28"/>
    </w:rPr>
  </w:style>
  <w:style w:styleId="Style_34" w:type="paragraph">
    <w:name w:val="xl100"/>
    <w:basedOn w:val="Style_4"/>
    <w:link w:val="Style_34_ch"/>
    <w:pPr>
      <w:spacing w:afterAutospacing="on" w:beforeAutospacing="on"/>
      <w:ind/>
    </w:pPr>
    <w:rPr>
      <w:sz w:val="28"/>
    </w:rPr>
  </w:style>
  <w:style w:styleId="Style_34_ch" w:type="character">
    <w:name w:val="xl100"/>
    <w:basedOn w:val="Style_4_ch"/>
    <w:link w:val="Style_34"/>
    <w:rPr>
      <w:sz w:val="28"/>
    </w:rPr>
  </w:style>
  <w:style w:styleId="Style_35" w:type="paragraph">
    <w:name w:val="xl115"/>
    <w:basedOn w:val="Style_4"/>
    <w:link w:val="Style_35_ch"/>
    <w:pPr>
      <w:spacing w:afterAutospacing="on" w:beforeAutospacing="on"/>
      <w:ind/>
    </w:pPr>
    <w:rPr>
      <w:sz w:val="28"/>
    </w:rPr>
  </w:style>
  <w:style w:styleId="Style_35_ch" w:type="character">
    <w:name w:val="xl115"/>
    <w:basedOn w:val="Style_4_ch"/>
    <w:link w:val="Style_35"/>
    <w:rPr>
      <w:sz w:val="28"/>
    </w:rPr>
  </w:style>
  <w:style w:styleId="Style_36" w:type="paragraph">
    <w:name w:val="Emphasis"/>
    <w:link w:val="Style_36_ch"/>
    <w:rPr>
      <w:i w:val="1"/>
    </w:rPr>
  </w:style>
  <w:style w:styleId="Style_36_ch" w:type="character">
    <w:name w:val="Emphasis"/>
    <w:link w:val="Style_36"/>
    <w:rPr>
      <w:i w:val="1"/>
    </w:rPr>
  </w:style>
  <w:style w:styleId="Style_37" w:type="paragraph">
    <w:name w:val="xl157"/>
    <w:basedOn w:val="Style_4"/>
    <w:link w:val="Style_37_ch"/>
    <w:pPr>
      <w:spacing w:afterAutospacing="on" w:beforeAutospacing="on"/>
      <w:ind/>
    </w:pPr>
    <w:rPr>
      <w:rFonts w:ascii="Times New Roman CYR" w:hAnsi="Times New Roman CYR"/>
      <w:sz w:val="28"/>
    </w:rPr>
  </w:style>
  <w:style w:styleId="Style_37_ch" w:type="character">
    <w:name w:val="xl157"/>
    <w:basedOn w:val="Style_4_ch"/>
    <w:link w:val="Style_37"/>
    <w:rPr>
      <w:rFonts w:ascii="Times New Roman CYR" w:hAnsi="Times New Roman CYR"/>
      <w:sz w:val="28"/>
    </w:rPr>
  </w:style>
  <w:style w:styleId="Style_38" w:type="paragraph">
    <w:name w:val="xl125"/>
    <w:basedOn w:val="Style_4"/>
    <w:link w:val="Style_38_ch"/>
    <w:pPr>
      <w:spacing w:afterAutospacing="on" w:beforeAutospacing="on"/>
      <w:ind/>
    </w:pPr>
    <w:rPr>
      <w:rFonts w:ascii="Times New Roman CYR" w:hAnsi="Times New Roman CYR"/>
      <w:sz w:val="28"/>
    </w:rPr>
  </w:style>
  <w:style w:styleId="Style_38_ch" w:type="character">
    <w:name w:val="xl125"/>
    <w:basedOn w:val="Style_4_ch"/>
    <w:link w:val="Style_38"/>
    <w:rPr>
      <w:rFonts w:ascii="Times New Roman CYR" w:hAnsi="Times New Roman CYR"/>
      <w:sz w:val="28"/>
    </w:rPr>
  </w:style>
  <w:style w:styleId="Style_39" w:type="paragraph">
    <w:name w:val="xl141"/>
    <w:basedOn w:val="Style_4"/>
    <w:link w:val="Style_39_ch"/>
    <w:pPr>
      <w:spacing w:afterAutospacing="on" w:beforeAutospacing="on"/>
      <w:ind/>
      <w:jc w:val="center"/>
    </w:pPr>
    <w:rPr>
      <w:b w:val="1"/>
      <w:sz w:val="28"/>
    </w:rPr>
  </w:style>
  <w:style w:styleId="Style_39_ch" w:type="character">
    <w:name w:val="xl141"/>
    <w:basedOn w:val="Style_4_ch"/>
    <w:link w:val="Style_39"/>
    <w:rPr>
      <w:b w:val="1"/>
      <w:sz w:val="28"/>
    </w:rPr>
  </w:style>
  <w:style w:styleId="Style_40" w:type="paragraph">
    <w:name w:val="xl93"/>
    <w:basedOn w:val="Style_4"/>
    <w:link w:val="Style_40_ch"/>
    <w:pPr>
      <w:spacing w:afterAutospacing="on" w:beforeAutospacing="on"/>
      <w:ind/>
    </w:pPr>
    <w:rPr>
      <w:sz w:val="28"/>
    </w:rPr>
  </w:style>
  <w:style w:styleId="Style_40_ch" w:type="character">
    <w:name w:val="xl93"/>
    <w:basedOn w:val="Style_4_ch"/>
    <w:link w:val="Style_40"/>
    <w:rPr>
      <w:sz w:val="28"/>
    </w:rPr>
  </w:style>
  <w:style w:styleId="Style_41" w:type="paragraph">
    <w:name w:val="xl168"/>
    <w:basedOn w:val="Style_4"/>
    <w:link w:val="Style_41_ch"/>
    <w:pPr>
      <w:spacing w:afterAutospacing="on" w:beforeAutospacing="on"/>
      <w:ind/>
    </w:pPr>
    <w:rPr>
      <w:b w:val="1"/>
      <w:sz w:val="28"/>
    </w:rPr>
  </w:style>
  <w:style w:styleId="Style_41_ch" w:type="character">
    <w:name w:val="xl168"/>
    <w:basedOn w:val="Style_4_ch"/>
    <w:link w:val="Style_41"/>
    <w:rPr>
      <w:b w:val="1"/>
      <w:sz w:val="28"/>
    </w:rPr>
  </w:style>
  <w:style w:styleId="Style_42" w:type="paragraph">
    <w:name w:val="xl76"/>
    <w:basedOn w:val="Style_4"/>
    <w:link w:val="Style_42_ch"/>
    <w:pPr>
      <w:spacing w:afterAutospacing="on" w:beforeAutospacing="on"/>
      <w:ind/>
      <w:jc w:val="center"/>
    </w:pPr>
    <w:rPr>
      <w:sz w:val="28"/>
    </w:rPr>
  </w:style>
  <w:style w:styleId="Style_42_ch" w:type="character">
    <w:name w:val="xl76"/>
    <w:basedOn w:val="Style_4_ch"/>
    <w:link w:val="Style_42"/>
    <w:rPr>
      <w:sz w:val="28"/>
    </w:rPr>
  </w:style>
  <w:style w:styleId="Style_43" w:type="paragraph">
    <w:name w:val="xl136"/>
    <w:basedOn w:val="Style_4"/>
    <w:link w:val="Style_43_ch"/>
    <w:pPr>
      <w:spacing w:afterAutospacing="on" w:beforeAutospacing="on"/>
      <w:ind/>
    </w:pPr>
    <w:rPr>
      <w:sz w:val="28"/>
    </w:rPr>
  </w:style>
  <w:style w:styleId="Style_43_ch" w:type="character">
    <w:name w:val="xl136"/>
    <w:basedOn w:val="Style_4_ch"/>
    <w:link w:val="Style_43"/>
    <w:rPr>
      <w:sz w:val="28"/>
    </w:rPr>
  </w:style>
  <w:style w:styleId="Style_44" w:type="paragraph">
    <w:name w:val="Прижатый влево"/>
    <w:basedOn w:val="Style_4"/>
    <w:next w:val="Style_4"/>
    <w:link w:val="Style_44_ch"/>
    <w:pPr>
      <w:widowControl w:val="0"/>
      <w:ind/>
    </w:pPr>
    <w:rPr>
      <w:rFonts w:ascii="Arial" w:hAnsi="Arial"/>
      <w:sz w:val="24"/>
    </w:rPr>
  </w:style>
  <w:style w:styleId="Style_44_ch" w:type="character">
    <w:name w:val="Прижатый влево"/>
    <w:basedOn w:val="Style_4_ch"/>
    <w:link w:val="Style_44"/>
    <w:rPr>
      <w:rFonts w:ascii="Arial" w:hAnsi="Arial"/>
      <w:sz w:val="24"/>
    </w:rPr>
  </w:style>
  <w:style w:styleId="Style_45" w:type="paragraph">
    <w:name w:val="Postan"/>
    <w:basedOn w:val="Style_4"/>
    <w:link w:val="Style_45_ch"/>
    <w:pPr>
      <w:ind/>
      <w:jc w:val="center"/>
    </w:pPr>
    <w:rPr>
      <w:sz w:val="28"/>
    </w:rPr>
  </w:style>
  <w:style w:styleId="Style_45_ch" w:type="character">
    <w:name w:val="Postan"/>
    <w:basedOn w:val="Style_4_ch"/>
    <w:link w:val="Style_45"/>
    <w:rPr>
      <w:sz w:val="28"/>
    </w:rPr>
  </w:style>
  <w:style w:styleId="Style_46" w:type="paragraph">
    <w:name w:val="font6"/>
    <w:basedOn w:val="Style_4"/>
    <w:link w:val="Style_46_ch"/>
    <w:pPr>
      <w:spacing w:afterAutospacing="on" w:beforeAutospacing="on"/>
      <w:ind/>
    </w:pPr>
    <w:rPr>
      <w:sz w:val="28"/>
    </w:rPr>
  </w:style>
  <w:style w:styleId="Style_46_ch" w:type="character">
    <w:name w:val="font6"/>
    <w:basedOn w:val="Style_4_ch"/>
    <w:link w:val="Style_46"/>
    <w:rPr>
      <w:sz w:val="28"/>
    </w:rPr>
  </w:style>
  <w:style w:styleId="Style_47" w:type="paragraph">
    <w:name w:val="xl102"/>
    <w:basedOn w:val="Style_4"/>
    <w:link w:val="Style_47_ch"/>
    <w:pPr>
      <w:spacing w:afterAutospacing="on" w:beforeAutospacing="on"/>
      <w:ind/>
      <w:jc w:val="center"/>
    </w:pPr>
    <w:rPr>
      <w:sz w:val="28"/>
    </w:rPr>
  </w:style>
  <w:style w:styleId="Style_47_ch" w:type="character">
    <w:name w:val="xl102"/>
    <w:basedOn w:val="Style_4_ch"/>
    <w:link w:val="Style_47"/>
    <w:rPr>
      <w:sz w:val="28"/>
    </w:rPr>
  </w:style>
  <w:style w:styleId="Style_48" w:type="paragraph">
    <w:name w:val="xl67"/>
    <w:basedOn w:val="Style_4"/>
    <w:link w:val="Style_48_ch"/>
    <w:pPr>
      <w:spacing w:afterAutospacing="on" w:beforeAutospacing="on"/>
      <w:ind/>
    </w:pPr>
    <w:rPr>
      <w:sz w:val="28"/>
    </w:rPr>
  </w:style>
  <w:style w:styleId="Style_48_ch" w:type="character">
    <w:name w:val="xl67"/>
    <w:basedOn w:val="Style_4_ch"/>
    <w:link w:val="Style_48"/>
    <w:rPr>
      <w:sz w:val="28"/>
    </w:rPr>
  </w:style>
  <w:style w:styleId="Style_49" w:type="paragraph">
    <w:name w:val="xl155"/>
    <w:basedOn w:val="Style_4"/>
    <w:link w:val="Style_49_ch"/>
    <w:pPr>
      <w:spacing w:afterAutospacing="on" w:beforeAutospacing="on"/>
      <w:ind/>
    </w:pPr>
    <w:rPr>
      <w:sz w:val="28"/>
    </w:rPr>
  </w:style>
  <w:style w:styleId="Style_49_ch" w:type="character">
    <w:name w:val="xl155"/>
    <w:basedOn w:val="Style_4_ch"/>
    <w:link w:val="Style_49"/>
    <w:rPr>
      <w:sz w:val="28"/>
    </w:rPr>
  </w:style>
  <w:style w:styleId="Style_50" w:type="paragraph">
    <w:name w:val="Абзац списка1"/>
    <w:basedOn w:val="Style_4"/>
    <w:link w:val="Style_50_ch"/>
    <w:pPr>
      <w:widowControl w:val="0"/>
      <w:ind w:firstLine="0" w:left="720"/>
      <w:contextualSpacing w:val="1"/>
    </w:pPr>
    <w:rPr>
      <w:sz w:val="24"/>
    </w:rPr>
  </w:style>
  <w:style w:styleId="Style_50_ch" w:type="character">
    <w:name w:val="Абзац списка1"/>
    <w:basedOn w:val="Style_4_ch"/>
    <w:link w:val="Style_50"/>
    <w:rPr>
      <w:sz w:val="24"/>
    </w:rPr>
  </w:style>
  <w:style w:styleId="Style_51" w:type="paragraph">
    <w:name w:val="ConsPlusNormal"/>
    <w:link w:val="Style_51_ch"/>
    <w:rPr>
      <w:rFonts w:ascii="Arial" w:hAnsi="Arial"/>
    </w:rPr>
  </w:style>
  <w:style w:styleId="Style_51_ch" w:type="character">
    <w:name w:val="ConsPlusNormal"/>
    <w:link w:val="Style_51"/>
    <w:rPr>
      <w:rFonts w:ascii="Arial" w:hAnsi="Arial"/>
    </w:rPr>
  </w:style>
  <w:style w:styleId="Style_52" w:type="paragraph">
    <w:name w:val="xl95"/>
    <w:basedOn w:val="Style_4"/>
    <w:link w:val="Style_52_ch"/>
    <w:pPr>
      <w:spacing w:afterAutospacing="on" w:beforeAutospacing="on"/>
      <w:ind/>
    </w:pPr>
    <w:rPr>
      <w:sz w:val="28"/>
    </w:rPr>
  </w:style>
  <w:style w:styleId="Style_52_ch" w:type="character">
    <w:name w:val="xl95"/>
    <w:basedOn w:val="Style_4_ch"/>
    <w:link w:val="Style_52"/>
    <w:rPr>
      <w:sz w:val="28"/>
    </w:rPr>
  </w:style>
  <w:style w:styleId="Style_53" w:type="paragraph">
    <w:name w:val="xl110"/>
    <w:basedOn w:val="Style_4"/>
    <w:link w:val="Style_53_ch"/>
    <w:pPr>
      <w:spacing w:afterAutospacing="on" w:beforeAutospacing="on"/>
      <w:ind/>
    </w:pPr>
    <w:rPr>
      <w:sz w:val="28"/>
    </w:rPr>
  </w:style>
  <w:style w:styleId="Style_53_ch" w:type="character">
    <w:name w:val="xl110"/>
    <w:basedOn w:val="Style_4_ch"/>
    <w:link w:val="Style_53"/>
    <w:rPr>
      <w:sz w:val="28"/>
    </w:rPr>
  </w:style>
  <w:style w:styleId="Style_54" w:type="paragraph">
    <w:name w:val="xl143"/>
    <w:basedOn w:val="Style_4"/>
    <w:link w:val="Style_54_ch"/>
    <w:pPr>
      <w:spacing w:afterAutospacing="on" w:beforeAutospacing="on"/>
      <w:ind/>
    </w:pPr>
    <w:rPr>
      <w:b w:val="1"/>
      <w:sz w:val="28"/>
    </w:rPr>
  </w:style>
  <w:style w:styleId="Style_54_ch" w:type="character">
    <w:name w:val="xl143"/>
    <w:basedOn w:val="Style_4_ch"/>
    <w:link w:val="Style_54"/>
    <w:rPr>
      <w:b w:val="1"/>
      <w:sz w:val="28"/>
    </w:rPr>
  </w:style>
  <w:style w:styleId="Style_55" w:type="paragraph">
    <w:name w:val="xl84"/>
    <w:basedOn w:val="Style_4"/>
    <w:link w:val="Style_55_ch"/>
    <w:pPr>
      <w:spacing w:afterAutospacing="on" w:beforeAutospacing="on"/>
      <w:ind/>
      <w:jc w:val="center"/>
    </w:pPr>
    <w:rPr>
      <w:sz w:val="28"/>
    </w:rPr>
  </w:style>
  <w:style w:styleId="Style_55_ch" w:type="character">
    <w:name w:val="xl84"/>
    <w:basedOn w:val="Style_4_ch"/>
    <w:link w:val="Style_55"/>
    <w:rPr>
      <w:sz w:val="28"/>
    </w:rPr>
  </w:style>
  <w:style w:styleId="Style_56" w:type="paragraph">
    <w:name w:val="xl127"/>
    <w:basedOn w:val="Style_4"/>
    <w:link w:val="Style_56_ch"/>
    <w:pPr>
      <w:spacing w:afterAutospacing="on" w:beforeAutospacing="on"/>
      <w:ind/>
    </w:pPr>
    <w:rPr>
      <w:sz w:val="28"/>
    </w:rPr>
  </w:style>
  <w:style w:styleId="Style_56_ch" w:type="character">
    <w:name w:val="xl127"/>
    <w:basedOn w:val="Style_4_ch"/>
    <w:link w:val="Style_56"/>
    <w:rPr>
      <w:sz w:val="28"/>
    </w:rPr>
  </w:style>
  <w:style w:styleId="Style_57" w:type="paragraph">
    <w:name w:val="xl99"/>
    <w:basedOn w:val="Style_4"/>
    <w:link w:val="Style_57_ch"/>
    <w:pPr>
      <w:spacing w:afterAutospacing="on" w:beforeAutospacing="on"/>
      <w:ind/>
    </w:pPr>
    <w:rPr>
      <w:sz w:val="28"/>
    </w:rPr>
  </w:style>
  <w:style w:styleId="Style_57_ch" w:type="character">
    <w:name w:val="xl99"/>
    <w:basedOn w:val="Style_4_ch"/>
    <w:link w:val="Style_57"/>
    <w:rPr>
      <w:sz w:val="28"/>
    </w:rPr>
  </w:style>
  <w:style w:styleId="Style_58" w:type="paragraph">
    <w:name w:val="xl101"/>
    <w:basedOn w:val="Style_4"/>
    <w:link w:val="Style_58_ch"/>
    <w:pPr>
      <w:spacing w:afterAutospacing="on" w:beforeAutospacing="on"/>
      <w:ind/>
    </w:pPr>
    <w:rPr>
      <w:sz w:val="28"/>
    </w:rPr>
  </w:style>
  <w:style w:styleId="Style_58_ch" w:type="character">
    <w:name w:val="xl101"/>
    <w:basedOn w:val="Style_4_ch"/>
    <w:link w:val="Style_58"/>
    <w:rPr>
      <w:sz w:val="28"/>
    </w:rPr>
  </w:style>
  <w:style w:styleId="Style_59" w:type="paragraph">
    <w:name w:val="xl149"/>
    <w:basedOn w:val="Style_4"/>
    <w:link w:val="Style_59_ch"/>
    <w:pPr>
      <w:spacing w:afterAutospacing="on" w:beforeAutospacing="on"/>
      <w:ind/>
      <w:jc w:val="center"/>
    </w:pPr>
    <w:rPr>
      <w:sz w:val="28"/>
    </w:rPr>
  </w:style>
  <w:style w:styleId="Style_59_ch" w:type="character">
    <w:name w:val="xl149"/>
    <w:basedOn w:val="Style_4_ch"/>
    <w:link w:val="Style_59"/>
    <w:rPr>
      <w:sz w:val="28"/>
    </w:rPr>
  </w:style>
  <w:style w:styleId="Style_60" w:type="paragraph">
    <w:name w:val="xl159"/>
    <w:basedOn w:val="Style_4"/>
    <w:link w:val="Style_60_ch"/>
    <w:pPr>
      <w:spacing w:afterAutospacing="on" w:beforeAutospacing="on"/>
      <w:ind/>
    </w:pPr>
    <w:rPr>
      <w:sz w:val="28"/>
    </w:rPr>
  </w:style>
  <w:style w:styleId="Style_60_ch" w:type="character">
    <w:name w:val="xl159"/>
    <w:basedOn w:val="Style_4_ch"/>
    <w:link w:val="Style_60"/>
    <w:rPr>
      <w:sz w:val="28"/>
    </w:rPr>
  </w:style>
  <w:style w:styleId="Style_61" w:type="paragraph">
    <w:name w:val="xl164"/>
    <w:basedOn w:val="Style_4"/>
    <w:link w:val="Style_61_ch"/>
    <w:pPr>
      <w:spacing w:afterAutospacing="on" w:beforeAutospacing="on"/>
      <w:ind/>
      <w:jc w:val="center"/>
    </w:pPr>
    <w:rPr>
      <w:b w:val="1"/>
      <w:sz w:val="28"/>
    </w:rPr>
  </w:style>
  <w:style w:styleId="Style_61_ch" w:type="character">
    <w:name w:val="xl164"/>
    <w:basedOn w:val="Style_4_ch"/>
    <w:link w:val="Style_61"/>
    <w:rPr>
      <w:b w:val="1"/>
      <w:sz w:val="28"/>
    </w:rPr>
  </w:style>
  <w:style w:styleId="Style_62" w:type="paragraph">
    <w:name w:val="xl88"/>
    <w:basedOn w:val="Style_4"/>
    <w:link w:val="Style_62_ch"/>
    <w:pPr>
      <w:spacing w:afterAutospacing="on" w:beforeAutospacing="on"/>
      <w:ind/>
      <w:jc w:val="center"/>
    </w:pPr>
    <w:rPr>
      <w:sz w:val="28"/>
    </w:rPr>
  </w:style>
  <w:style w:styleId="Style_62_ch" w:type="character">
    <w:name w:val="xl88"/>
    <w:basedOn w:val="Style_4_ch"/>
    <w:link w:val="Style_62"/>
    <w:rPr>
      <w:sz w:val="28"/>
    </w:rPr>
  </w:style>
  <w:style w:styleId="Style_63" w:type="paragraph">
    <w:name w:val="xl142"/>
    <w:basedOn w:val="Style_4"/>
    <w:link w:val="Style_63_ch"/>
    <w:pPr>
      <w:spacing w:afterAutospacing="on" w:beforeAutospacing="on"/>
      <w:ind/>
    </w:pPr>
    <w:rPr>
      <w:sz w:val="28"/>
    </w:rPr>
  </w:style>
  <w:style w:styleId="Style_63_ch" w:type="character">
    <w:name w:val="xl142"/>
    <w:basedOn w:val="Style_4_ch"/>
    <w:link w:val="Style_63"/>
    <w:rPr>
      <w:sz w:val="28"/>
    </w:rPr>
  </w:style>
  <w:style w:styleId="Style_64" w:type="paragraph">
    <w:name w:val="xl131"/>
    <w:basedOn w:val="Style_4"/>
    <w:link w:val="Style_64_ch"/>
    <w:pPr>
      <w:spacing w:afterAutospacing="on" w:beforeAutospacing="on"/>
      <w:ind/>
      <w:jc w:val="center"/>
    </w:pPr>
    <w:rPr>
      <w:b w:val="1"/>
      <w:sz w:val="28"/>
    </w:rPr>
  </w:style>
  <w:style w:styleId="Style_64_ch" w:type="character">
    <w:name w:val="xl131"/>
    <w:basedOn w:val="Style_4_ch"/>
    <w:link w:val="Style_64"/>
    <w:rPr>
      <w:b w:val="1"/>
      <w:sz w:val="28"/>
    </w:rPr>
  </w:style>
  <w:style w:styleId="Style_65" w:type="paragraph">
    <w:name w:val="xl135"/>
    <w:basedOn w:val="Style_4"/>
    <w:link w:val="Style_65_ch"/>
    <w:pPr>
      <w:spacing w:afterAutospacing="on" w:beforeAutospacing="on"/>
      <w:ind/>
    </w:pPr>
    <w:rPr>
      <w:b w:val="1"/>
      <w:sz w:val="28"/>
    </w:rPr>
  </w:style>
  <w:style w:styleId="Style_65_ch" w:type="character">
    <w:name w:val="xl135"/>
    <w:basedOn w:val="Style_4_ch"/>
    <w:link w:val="Style_65"/>
    <w:rPr>
      <w:b w:val="1"/>
      <w:sz w:val="28"/>
    </w:rPr>
  </w:style>
  <w:style w:styleId="Style_66" w:type="paragraph">
    <w:name w:val="xl154"/>
    <w:basedOn w:val="Style_4"/>
    <w:link w:val="Style_66_ch"/>
    <w:pPr>
      <w:spacing w:afterAutospacing="on" w:beforeAutospacing="on"/>
      <w:ind/>
      <w:jc w:val="right"/>
    </w:pPr>
    <w:rPr>
      <w:sz w:val="28"/>
    </w:rPr>
  </w:style>
  <w:style w:styleId="Style_66_ch" w:type="character">
    <w:name w:val="xl154"/>
    <w:basedOn w:val="Style_4_ch"/>
    <w:link w:val="Style_66"/>
    <w:rPr>
      <w:sz w:val="28"/>
    </w:rPr>
  </w:style>
  <w:style w:styleId="Style_67" w:type="paragraph">
    <w:name w:val="xl117"/>
    <w:basedOn w:val="Style_4"/>
    <w:link w:val="Style_67_ch"/>
    <w:pPr>
      <w:spacing w:afterAutospacing="on" w:beforeAutospacing="on"/>
      <w:ind/>
    </w:pPr>
    <w:rPr>
      <w:sz w:val="28"/>
    </w:rPr>
  </w:style>
  <w:style w:styleId="Style_67_ch" w:type="character">
    <w:name w:val="xl117"/>
    <w:basedOn w:val="Style_4_ch"/>
    <w:link w:val="Style_67"/>
    <w:rPr>
      <w:sz w:val="28"/>
    </w:rPr>
  </w:style>
  <w:style w:styleId="Style_68" w:type="paragraph">
    <w:name w:val="xl158"/>
    <w:basedOn w:val="Style_4"/>
    <w:link w:val="Style_68_ch"/>
    <w:pPr>
      <w:spacing w:afterAutospacing="on" w:beforeAutospacing="on"/>
      <w:ind/>
    </w:pPr>
    <w:rPr>
      <w:sz w:val="28"/>
    </w:rPr>
  </w:style>
  <w:style w:styleId="Style_68_ch" w:type="character">
    <w:name w:val="xl158"/>
    <w:basedOn w:val="Style_4_ch"/>
    <w:link w:val="Style_68"/>
    <w:rPr>
      <w:sz w:val="28"/>
    </w:rPr>
  </w:style>
  <w:style w:styleId="Style_69" w:type="paragraph">
    <w:name w:val="xl161"/>
    <w:basedOn w:val="Style_4"/>
    <w:link w:val="Style_69_ch"/>
    <w:pPr>
      <w:spacing w:afterAutospacing="on" w:beforeAutospacing="on"/>
      <w:ind/>
    </w:pPr>
    <w:rPr>
      <w:sz w:val="28"/>
    </w:rPr>
  </w:style>
  <w:style w:styleId="Style_69_ch" w:type="character">
    <w:name w:val="xl161"/>
    <w:basedOn w:val="Style_4_ch"/>
    <w:link w:val="Style_69"/>
    <w:rPr>
      <w:sz w:val="28"/>
    </w:rPr>
  </w:style>
  <w:style w:styleId="Style_70" w:type="paragraph">
    <w:name w:val="xl87"/>
    <w:basedOn w:val="Style_4"/>
    <w:link w:val="Style_70_ch"/>
    <w:pPr>
      <w:spacing w:afterAutospacing="on" w:beforeAutospacing="on"/>
      <w:ind/>
      <w:jc w:val="center"/>
    </w:pPr>
    <w:rPr>
      <w:sz w:val="28"/>
    </w:rPr>
  </w:style>
  <w:style w:styleId="Style_70_ch" w:type="character">
    <w:name w:val="xl87"/>
    <w:basedOn w:val="Style_4_ch"/>
    <w:link w:val="Style_70"/>
    <w:rPr>
      <w:sz w:val="28"/>
    </w:rPr>
  </w:style>
  <w:style w:styleId="Style_71" w:type="paragraph">
    <w:name w:val="xl119"/>
    <w:basedOn w:val="Style_4"/>
    <w:link w:val="Style_71_ch"/>
    <w:pPr>
      <w:spacing w:afterAutospacing="on" w:beforeAutospacing="on"/>
      <w:ind/>
    </w:pPr>
    <w:rPr>
      <w:sz w:val="28"/>
    </w:rPr>
  </w:style>
  <w:style w:styleId="Style_71_ch" w:type="character">
    <w:name w:val="xl119"/>
    <w:basedOn w:val="Style_4_ch"/>
    <w:link w:val="Style_71"/>
    <w:rPr>
      <w:sz w:val="28"/>
    </w:rPr>
  </w:style>
  <w:style w:styleId="Style_72" w:type="paragraph">
    <w:name w:val="xl174"/>
    <w:basedOn w:val="Style_4"/>
    <w:link w:val="Style_72_ch"/>
    <w:pPr>
      <w:spacing w:afterAutospacing="on" w:beforeAutospacing="on"/>
      <w:ind/>
    </w:pPr>
    <w:rPr>
      <w:sz w:val="28"/>
    </w:rPr>
  </w:style>
  <w:style w:styleId="Style_72_ch" w:type="character">
    <w:name w:val="xl174"/>
    <w:basedOn w:val="Style_4_ch"/>
    <w:link w:val="Style_72"/>
    <w:rPr>
      <w:sz w:val="28"/>
    </w:rPr>
  </w:style>
  <w:style w:styleId="Style_73" w:type="paragraph">
    <w:name w:val="Balloon Text"/>
    <w:basedOn w:val="Style_4"/>
    <w:link w:val="Style_73_ch"/>
    <w:rPr>
      <w:rFonts w:ascii="Tahoma" w:hAnsi="Tahoma"/>
      <w:sz w:val="16"/>
    </w:rPr>
  </w:style>
  <w:style w:styleId="Style_73_ch" w:type="character">
    <w:name w:val="Balloon Text"/>
    <w:basedOn w:val="Style_4_ch"/>
    <w:link w:val="Style_73"/>
    <w:rPr>
      <w:rFonts w:ascii="Tahoma" w:hAnsi="Tahoma"/>
      <w:sz w:val="16"/>
    </w:rPr>
  </w:style>
  <w:style w:styleId="Style_74" w:type="paragraph">
    <w:name w:val="xl82"/>
    <w:basedOn w:val="Style_4"/>
    <w:link w:val="Style_74_ch"/>
    <w:pPr>
      <w:spacing w:afterAutospacing="on" w:beforeAutospacing="on"/>
      <w:ind/>
      <w:jc w:val="center"/>
    </w:pPr>
    <w:rPr>
      <w:sz w:val="28"/>
    </w:rPr>
  </w:style>
  <w:style w:styleId="Style_74_ch" w:type="character">
    <w:name w:val="xl82"/>
    <w:basedOn w:val="Style_4_ch"/>
    <w:link w:val="Style_74"/>
    <w:rPr>
      <w:sz w:val="28"/>
    </w:rPr>
  </w:style>
  <w:style w:styleId="Style_75" w:type="paragraph">
    <w:name w:val="xl69"/>
    <w:basedOn w:val="Style_4"/>
    <w:link w:val="Style_75_ch"/>
    <w:pPr>
      <w:spacing w:afterAutospacing="on" w:beforeAutospacing="on"/>
      <w:ind/>
    </w:pPr>
    <w:rPr>
      <w:sz w:val="28"/>
    </w:rPr>
  </w:style>
  <w:style w:styleId="Style_75_ch" w:type="character">
    <w:name w:val="xl69"/>
    <w:basedOn w:val="Style_4_ch"/>
    <w:link w:val="Style_75"/>
    <w:rPr>
      <w:sz w:val="28"/>
    </w:rPr>
  </w:style>
  <w:style w:styleId="Style_76" w:type="paragraph">
    <w:name w:val="toc 3"/>
    <w:next w:val="Style_4"/>
    <w:link w:val="Style_76_ch"/>
    <w:uiPriority w:val="39"/>
    <w:pPr>
      <w:ind w:firstLine="0" w:left="400"/>
      <w:jc w:val="left"/>
    </w:pPr>
    <w:rPr>
      <w:rFonts w:ascii="XO Thames" w:hAnsi="XO Thames"/>
      <w:sz w:val="28"/>
    </w:rPr>
  </w:style>
  <w:style w:styleId="Style_76_ch" w:type="character">
    <w:name w:val="toc 3"/>
    <w:link w:val="Style_76"/>
    <w:rPr>
      <w:rFonts w:ascii="XO Thames" w:hAnsi="XO Thames"/>
      <w:sz w:val="28"/>
    </w:rPr>
  </w:style>
  <w:style w:styleId="Style_77" w:type="paragraph">
    <w:name w:val="xl148"/>
    <w:basedOn w:val="Style_4"/>
    <w:link w:val="Style_77_ch"/>
    <w:pPr>
      <w:spacing w:afterAutospacing="on" w:beforeAutospacing="on"/>
      <w:ind/>
    </w:pPr>
    <w:rPr>
      <w:sz w:val="28"/>
    </w:rPr>
  </w:style>
  <w:style w:styleId="Style_77_ch" w:type="character">
    <w:name w:val="xl148"/>
    <w:basedOn w:val="Style_4_ch"/>
    <w:link w:val="Style_77"/>
    <w:rPr>
      <w:sz w:val="28"/>
    </w:rPr>
  </w:style>
  <w:style w:styleId="Style_78" w:type="paragraph">
    <w:name w:val="xl97"/>
    <w:basedOn w:val="Style_4"/>
    <w:link w:val="Style_78_ch"/>
    <w:pPr>
      <w:spacing w:afterAutospacing="on" w:beforeAutospacing="on"/>
      <w:ind/>
      <w:jc w:val="center"/>
    </w:pPr>
    <w:rPr>
      <w:sz w:val="28"/>
    </w:rPr>
  </w:style>
  <w:style w:styleId="Style_78_ch" w:type="character">
    <w:name w:val="xl97"/>
    <w:basedOn w:val="Style_4_ch"/>
    <w:link w:val="Style_78"/>
    <w:rPr>
      <w:sz w:val="28"/>
    </w:rPr>
  </w:style>
  <w:style w:styleId="Style_79" w:type="paragraph">
    <w:name w:val="xl74"/>
    <w:basedOn w:val="Style_4"/>
    <w:link w:val="Style_79_ch"/>
    <w:pPr>
      <w:spacing w:afterAutospacing="on" w:beforeAutospacing="on"/>
      <w:ind/>
      <w:jc w:val="center"/>
    </w:pPr>
    <w:rPr>
      <w:sz w:val="28"/>
    </w:rPr>
  </w:style>
  <w:style w:styleId="Style_79_ch" w:type="character">
    <w:name w:val="xl74"/>
    <w:basedOn w:val="Style_4_ch"/>
    <w:link w:val="Style_79"/>
    <w:rPr>
      <w:sz w:val="28"/>
    </w:rPr>
  </w:style>
  <w:style w:styleId="Style_80" w:type="paragraph">
    <w:name w:val="xl144"/>
    <w:basedOn w:val="Style_4"/>
    <w:link w:val="Style_80_ch"/>
    <w:pPr>
      <w:spacing w:afterAutospacing="on" w:beforeAutospacing="on"/>
      <w:ind/>
    </w:pPr>
    <w:rPr>
      <w:sz w:val="28"/>
    </w:rPr>
  </w:style>
  <w:style w:styleId="Style_80_ch" w:type="character">
    <w:name w:val="xl144"/>
    <w:basedOn w:val="Style_4_ch"/>
    <w:link w:val="Style_80"/>
    <w:rPr>
      <w:sz w:val="28"/>
    </w:rPr>
  </w:style>
  <w:style w:styleId="Style_1" w:type="paragraph">
    <w:name w:val="footer"/>
    <w:basedOn w:val="Style_4"/>
    <w:link w:val="Style_1_ch"/>
    <w:pPr>
      <w:tabs>
        <w:tab w:leader="none" w:pos="4153" w:val="center"/>
        <w:tab w:leader="none" w:pos="8306" w:val="right"/>
      </w:tabs>
      <w:ind/>
    </w:pPr>
  </w:style>
  <w:style w:styleId="Style_1_ch" w:type="character">
    <w:name w:val="footer"/>
    <w:basedOn w:val="Style_4_ch"/>
    <w:link w:val="Style_1"/>
  </w:style>
  <w:style w:styleId="Style_81" w:type="paragraph">
    <w:name w:val="xl107"/>
    <w:basedOn w:val="Style_4"/>
    <w:link w:val="Style_81_ch"/>
    <w:pPr>
      <w:spacing w:afterAutospacing="on" w:beforeAutospacing="on"/>
      <w:ind/>
    </w:pPr>
    <w:rPr>
      <w:sz w:val="28"/>
    </w:rPr>
  </w:style>
  <w:style w:styleId="Style_81_ch" w:type="character">
    <w:name w:val="xl107"/>
    <w:basedOn w:val="Style_4_ch"/>
    <w:link w:val="Style_81"/>
    <w:rPr>
      <w:sz w:val="28"/>
    </w:rPr>
  </w:style>
  <w:style w:styleId="Style_82" w:type="paragraph">
    <w:name w:val="xl112"/>
    <w:basedOn w:val="Style_4"/>
    <w:link w:val="Style_82_ch"/>
    <w:pPr>
      <w:spacing w:afterAutospacing="on" w:beforeAutospacing="on"/>
      <w:ind/>
    </w:pPr>
    <w:rPr>
      <w:sz w:val="28"/>
    </w:rPr>
  </w:style>
  <w:style w:styleId="Style_82_ch" w:type="character">
    <w:name w:val="xl112"/>
    <w:basedOn w:val="Style_4_ch"/>
    <w:link w:val="Style_82"/>
    <w:rPr>
      <w:sz w:val="28"/>
    </w:rPr>
  </w:style>
  <w:style w:styleId="Style_83" w:type="paragraph">
    <w:name w:val="ConsPlusCell"/>
    <w:link w:val="Style_83_ch"/>
    <w:rPr>
      <w:sz w:val="24"/>
    </w:rPr>
  </w:style>
  <w:style w:styleId="Style_83_ch" w:type="character">
    <w:name w:val="ConsPlusCell"/>
    <w:link w:val="Style_83"/>
    <w:rPr>
      <w:sz w:val="24"/>
    </w:rPr>
  </w:style>
  <w:style w:styleId="Style_84" w:type="paragraph">
    <w:name w:val="ConsPlusNonformat"/>
    <w:link w:val="Style_84_ch"/>
    <w:rPr>
      <w:rFonts w:ascii="Courier New" w:hAnsi="Courier New"/>
    </w:rPr>
  </w:style>
  <w:style w:styleId="Style_84_ch" w:type="character">
    <w:name w:val="ConsPlusNonformat"/>
    <w:link w:val="Style_84"/>
    <w:rPr>
      <w:rFonts w:ascii="Courier New" w:hAnsi="Courier New"/>
    </w:rPr>
  </w:style>
  <w:style w:styleId="Style_85" w:type="paragraph">
    <w:name w:val="font5"/>
    <w:basedOn w:val="Style_4"/>
    <w:link w:val="Style_85_ch"/>
    <w:pPr>
      <w:spacing w:afterAutospacing="on" w:beforeAutospacing="on"/>
      <w:ind/>
    </w:pPr>
    <w:rPr>
      <w:sz w:val="28"/>
    </w:rPr>
  </w:style>
  <w:style w:styleId="Style_85_ch" w:type="character">
    <w:name w:val="font5"/>
    <w:basedOn w:val="Style_4_ch"/>
    <w:link w:val="Style_85"/>
    <w:rPr>
      <w:sz w:val="28"/>
    </w:rPr>
  </w:style>
  <w:style w:styleId="Style_86" w:type="paragraph">
    <w:name w:val="xl109"/>
    <w:basedOn w:val="Style_4"/>
    <w:link w:val="Style_86_ch"/>
    <w:pPr>
      <w:spacing w:afterAutospacing="on" w:beforeAutospacing="on"/>
      <w:ind/>
      <w:jc w:val="center"/>
    </w:pPr>
    <w:rPr>
      <w:sz w:val="28"/>
    </w:rPr>
  </w:style>
  <w:style w:styleId="Style_86_ch" w:type="character">
    <w:name w:val="xl109"/>
    <w:basedOn w:val="Style_4_ch"/>
    <w:link w:val="Style_86"/>
    <w:rPr>
      <w:sz w:val="28"/>
    </w:rPr>
  </w:style>
  <w:style w:styleId="Style_87" w:type="paragraph">
    <w:name w:val="FollowedHyperlink"/>
    <w:link w:val="Style_87_ch"/>
    <w:rPr>
      <w:color w:val="800080"/>
      <w:u w:val="single"/>
    </w:rPr>
  </w:style>
  <w:style w:styleId="Style_87_ch" w:type="character">
    <w:name w:val="FollowedHyperlink"/>
    <w:link w:val="Style_87"/>
    <w:rPr>
      <w:color w:val="800080"/>
      <w:u w:val="single"/>
    </w:rPr>
  </w:style>
  <w:style w:styleId="Style_88" w:type="paragraph">
    <w:name w:val="то что надо"/>
    <w:basedOn w:val="Style_44"/>
    <w:link w:val="Style_88_ch"/>
    <w:pPr>
      <w:ind/>
      <w:jc w:val="both"/>
    </w:pPr>
    <w:rPr>
      <w:rFonts w:ascii="Times New Roman" w:hAnsi="Times New Roman"/>
      <w:sz w:val="28"/>
    </w:rPr>
  </w:style>
  <w:style w:styleId="Style_88_ch" w:type="character">
    <w:name w:val="то что надо"/>
    <w:basedOn w:val="Style_44_ch"/>
    <w:link w:val="Style_88"/>
    <w:rPr>
      <w:rFonts w:ascii="Times New Roman" w:hAnsi="Times New Roman"/>
      <w:sz w:val="28"/>
    </w:rPr>
  </w:style>
  <w:style w:styleId="Style_89" w:type="paragraph">
    <w:name w:val="xl134"/>
    <w:basedOn w:val="Style_4"/>
    <w:link w:val="Style_89_ch"/>
    <w:pPr>
      <w:spacing w:afterAutospacing="on" w:beforeAutospacing="on"/>
      <w:ind/>
    </w:pPr>
    <w:rPr>
      <w:b w:val="1"/>
      <w:sz w:val="28"/>
    </w:rPr>
  </w:style>
  <w:style w:styleId="Style_89_ch" w:type="character">
    <w:name w:val="xl134"/>
    <w:basedOn w:val="Style_4_ch"/>
    <w:link w:val="Style_89"/>
    <w:rPr>
      <w:b w:val="1"/>
      <w:sz w:val="28"/>
    </w:rPr>
  </w:style>
  <w:style w:styleId="Style_90" w:type="paragraph">
    <w:name w:val="xl83"/>
    <w:basedOn w:val="Style_4"/>
    <w:link w:val="Style_90_ch"/>
    <w:pPr>
      <w:spacing w:afterAutospacing="on" w:beforeAutospacing="on"/>
      <w:ind/>
      <w:jc w:val="center"/>
    </w:pPr>
    <w:rPr>
      <w:sz w:val="28"/>
    </w:rPr>
  </w:style>
  <w:style w:styleId="Style_90_ch" w:type="character">
    <w:name w:val="xl83"/>
    <w:basedOn w:val="Style_4_ch"/>
    <w:link w:val="Style_90"/>
    <w:rPr>
      <w:sz w:val="28"/>
    </w:rPr>
  </w:style>
  <w:style w:styleId="Style_91" w:type="paragraph">
    <w:name w:val="xl121"/>
    <w:basedOn w:val="Style_4"/>
    <w:link w:val="Style_91_ch"/>
    <w:pPr>
      <w:spacing w:afterAutospacing="on" w:beforeAutospacing="on"/>
      <w:ind/>
    </w:pPr>
    <w:rPr>
      <w:b w:val="1"/>
      <w:sz w:val="28"/>
    </w:rPr>
  </w:style>
  <w:style w:styleId="Style_91_ch" w:type="character">
    <w:name w:val="xl121"/>
    <w:basedOn w:val="Style_4_ch"/>
    <w:link w:val="Style_91"/>
    <w:rPr>
      <w:b w:val="1"/>
      <w:sz w:val="28"/>
    </w:rPr>
  </w:style>
  <w:style w:styleId="Style_92" w:type="paragraph">
    <w:name w:val="xl92"/>
    <w:basedOn w:val="Style_4"/>
    <w:link w:val="Style_92_ch"/>
    <w:pPr>
      <w:spacing w:afterAutospacing="on" w:beforeAutospacing="on"/>
      <w:ind/>
    </w:pPr>
    <w:rPr>
      <w:sz w:val="28"/>
    </w:rPr>
  </w:style>
  <w:style w:styleId="Style_92_ch" w:type="character">
    <w:name w:val="xl92"/>
    <w:basedOn w:val="Style_4_ch"/>
    <w:link w:val="Style_92"/>
    <w:rPr>
      <w:sz w:val="28"/>
    </w:rPr>
  </w:style>
  <w:style w:styleId="Style_93" w:type="paragraph">
    <w:name w:val="heading 5"/>
    <w:next w:val="Style_4"/>
    <w:link w:val="Style_93_ch"/>
    <w:uiPriority w:val="9"/>
    <w:qFormat/>
    <w:pPr>
      <w:spacing w:after="120" w:before="120"/>
      <w:ind/>
      <w:jc w:val="both"/>
      <w:outlineLvl w:val="4"/>
    </w:pPr>
    <w:rPr>
      <w:rFonts w:ascii="XO Thames" w:hAnsi="XO Thames"/>
      <w:b w:val="1"/>
      <w:sz w:val="22"/>
    </w:rPr>
  </w:style>
  <w:style w:styleId="Style_93_ch" w:type="character">
    <w:name w:val="heading 5"/>
    <w:link w:val="Style_93"/>
    <w:rPr>
      <w:rFonts w:ascii="XO Thames" w:hAnsi="XO Thames"/>
      <w:b w:val="1"/>
      <w:sz w:val="22"/>
    </w:rPr>
  </w:style>
  <w:style w:styleId="Style_94" w:type="paragraph">
    <w:name w:val="Знак Знак2 Char Char Знак Знак Char Char Знак Знак Char Char Знак Знак Char Char Знак Знак Char Char Знак Знак Char Char Знак Знак Char Char Знак Знак Char Char"/>
    <w:basedOn w:val="Style_4"/>
    <w:link w:val="Style_94_ch"/>
    <w:pPr>
      <w:spacing w:afterAutospacing="on" w:beforeAutospacing="on"/>
      <w:ind/>
    </w:pPr>
    <w:rPr>
      <w:rFonts w:ascii="Tahoma" w:hAnsi="Tahoma"/>
    </w:rPr>
  </w:style>
  <w:style w:styleId="Style_94_ch" w:type="character">
    <w:name w:val="Знак Знак2 Char Char Знак Знак Char Char Знак Знак Char Char Знак Знак Char Char Знак Знак Char Char Знак Знак Char Char Знак Знак Char Char Знак Знак Char Char"/>
    <w:basedOn w:val="Style_4_ch"/>
    <w:link w:val="Style_94"/>
    <w:rPr>
      <w:rFonts w:ascii="Tahoma" w:hAnsi="Tahoma"/>
    </w:rPr>
  </w:style>
  <w:style w:styleId="Style_95" w:type="paragraph">
    <w:name w:val="font8"/>
    <w:basedOn w:val="Style_4"/>
    <w:link w:val="Style_95_ch"/>
    <w:pPr>
      <w:spacing w:afterAutospacing="on" w:beforeAutospacing="on"/>
      <w:ind/>
    </w:pPr>
    <w:rPr>
      <w:color w:val="000000"/>
      <w:sz w:val="18"/>
    </w:rPr>
  </w:style>
  <w:style w:styleId="Style_95_ch" w:type="character">
    <w:name w:val="font8"/>
    <w:basedOn w:val="Style_4_ch"/>
    <w:link w:val="Style_95"/>
    <w:rPr>
      <w:color w:val="000000"/>
      <w:sz w:val="18"/>
    </w:rPr>
  </w:style>
  <w:style w:styleId="Style_96" w:type="paragraph">
    <w:name w:val="xl177"/>
    <w:basedOn w:val="Style_4"/>
    <w:link w:val="Style_96_ch"/>
    <w:pPr>
      <w:spacing w:afterAutospacing="on" w:beforeAutospacing="on"/>
      <w:ind/>
    </w:pPr>
    <w:rPr>
      <w:sz w:val="28"/>
    </w:rPr>
  </w:style>
  <w:style w:styleId="Style_96_ch" w:type="character">
    <w:name w:val="xl177"/>
    <w:basedOn w:val="Style_4_ch"/>
    <w:link w:val="Style_96"/>
    <w:rPr>
      <w:sz w:val="28"/>
    </w:rPr>
  </w:style>
  <w:style w:styleId="Style_97" w:type="paragraph">
    <w:name w:val="xl85"/>
    <w:basedOn w:val="Style_4"/>
    <w:link w:val="Style_97_ch"/>
    <w:pPr>
      <w:spacing w:afterAutospacing="on" w:beforeAutospacing="on"/>
      <w:ind/>
      <w:jc w:val="center"/>
    </w:pPr>
    <w:rPr>
      <w:sz w:val="28"/>
    </w:rPr>
  </w:style>
  <w:style w:styleId="Style_97_ch" w:type="character">
    <w:name w:val="xl85"/>
    <w:basedOn w:val="Style_4_ch"/>
    <w:link w:val="Style_97"/>
    <w:rPr>
      <w:sz w:val="28"/>
    </w:rPr>
  </w:style>
  <w:style w:styleId="Style_98" w:type="paragraph">
    <w:name w:val="xl132"/>
    <w:basedOn w:val="Style_4"/>
    <w:link w:val="Style_98_ch"/>
    <w:pPr>
      <w:spacing w:afterAutospacing="on" w:beforeAutospacing="on"/>
      <w:ind/>
      <w:jc w:val="center"/>
    </w:pPr>
    <w:rPr>
      <w:b w:val="1"/>
      <w:sz w:val="28"/>
    </w:rPr>
  </w:style>
  <w:style w:styleId="Style_98_ch" w:type="character">
    <w:name w:val="xl132"/>
    <w:basedOn w:val="Style_4_ch"/>
    <w:link w:val="Style_98"/>
    <w:rPr>
      <w:b w:val="1"/>
      <w:sz w:val="28"/>
    </w:rPr>
  </w:style>
  <w:style w:styleId="Style_99" w:type="paragraph">
    <w:name w:val="xl70"/>
    <w:basedOn w:val="Style_4"/>
    <w:link w:val="Style_99_ch"/>
    <w:pPr>
      <w:spacing w:afterAutospacing="on" w:beforeAutospacing="on"/>
      <w:ind/>
    </w:pPr>
    <w:rPr>
      <w:sz w:val="28"/>
    </w:rPr>
  </w:style>
  <w:style w:styleId="Style_99_ch" w:type="character">
    <w:name w:val="xl70"/>
    <w:basedOn w:val="Style_4_ch"/>
    <w:link w:val="Style_99"/>
    <w:rPr>
      <w:sz w:val="28"/>
    </w:rPr>
  </w:style>
  <w:style w:styleId="Style_100" w:type="paragraph">
    <w:name w:val="xl167"/>
    <w:basedOn w:val="Style_4"/>
    <w:link w:val="Style_100_ch"/>
    <w:pPr>
      <w:spacing w:afterAutospacing="on" w:beforeAutospacing="on"/>
      <w:ind/>
    </w:pPr>
    <w:rPr>
      <w:b w:val="1"/>
      <w:sz w:val="28"/>
    </w:rPr>
  </w:style>
  <w:style w:styleId="Style_100_ch" w:type="character">
    <w:name w:val="xl167"/>
    <w:basedOn w:val="Style_4_ch"/>
    <w:link w:val="Style_100"/>
    <w:rPr>
      <w:b w:val="1"/>
      <w:sz w:val="28"/>
    </w:rPr>
  </w:style>
  <w:style w:styleId="Style_101" w:type="paragraph">
    <w:name w:val="heading 1"/>
    <w:basedOn w:val="Style_4"/>
    <w:next w:val="Style_4"/>
    <w:link w:val="Style_101_ch"/>
    <w:uiPriority w:val="9"/>
    <w:qFormat/>
    <w:pPr>
      <w:keepNext w:val="1"/>
      <w:spacing w:line="220" w:lineRule="exact"/>
      <w:ind/>
      <w:jc w:val="center"/>
      <w:outlineLvl w:val="0"/>
    </w:pPr>
    <w:rPr>
      <w:rFonts w:ascii="AG Souvenir" w:hAnsi="AG Souvenir"/>
      <w:b w:val="1"/>
      <w:spacing w:val="38"/>
      <w:sz w:val="28"/>
    </w:rPr>
  </w:style>
  <w:style w:styleId="Style_101_ch" w:type="character">
    <w:name w:val="heading 1"/>
    <w:basedOn w:val="Style_4_ch"/>
    <w:link w:val="Style_101"/>
    <w:rPr>
      <w:rFonts w:ascii="AG Souvenir" w:hAnsi="AG Souvenir"/>
      <w:b w:val="1"/>
      <w:spacing w:val="38"/>
      <w:sz w:val="28"/>
    </w:rPr>
  </w:style>
  <w:style w:styleId="Style_102" w:type="paragraph">
    <w:name w:val="xl73"/>
    <w:basedOn w:val="Style_4"/>
    <w:link w:val="Style_102_ch"/>
    <w:pPr>
      <w:spacing w:afterAutospacing="on" w:beforeAutospacing="on"/>
      <w:ind/>
    </w:pPr>
    <w:rPr>
      <w:sz w:val="28"/>
    </w:rPr>
  </w:style>
  <w:style w:styleId="Style_102_ch" w:type="character">
    <w:name w:val="xl73"/>
    <w:basedOn w:val="Style_4_ch"/>
    <w:link w:val="Style_102"/>
    <w:rPr>
      <w:sz w:val="28"/>
    </w:rPr>
  </w:style>
  <w:style w:styleId="Style_103" w:type="paragraph">
    <w:name w:val="xl71"/>
    <w:basedOn w:val="Style_4"/>
    <w:link w:val="Style_103_ch"/>
    <w:pPr>
      <w:spacing w:afterAutospacing="on" w:beforeAutospacing="on"/>
      <w:ind/>
    </w:pPr>
    <w:rPr>
      <w:sz w:val="28"/>
    </w:rPr>
  </w:style>
  <w:style w:styleId="Style_103_ch" w:type="character">
    <w:name w:val="xl71"/>
    <w:basedOn w:val="Style_4_ch"/>
    <w:link w:val="Style_103"/>
    <w:rPr>
      <w:sz w:val="28"/>
    </w:rPr>
  </w:style>
  <w:style w:styleId="Style_104" w:type="paragraph">
    <w:name w:val="xl116"/>
    <w:basedOn w:val="Style_4"/>
    <w:link w:val="Style_104_ch"/>
    <w:pPr>
      <w:spacing w:afterAutospacing="on" w:beforeAutospacing="on"/>
      <w:ind/>
    </w:pPr>
    <w:rPr>
      <w:sz w:val="28"/>
    </w:rPr>
  </w:style>
  <w:style w:styleId="Style_104_ch" w:type="character">
    <w:name w:val="xl116"/>
    <w:basedOn w:val="Style_4_ch"/>
    <w:link w:val="Style_104"/>
    <w:rPr>
      <w:sz w:val="28"/>
    </w:rPr>
  </w:style>
  <w:style w:styleId="Style_105" w:type="paragraph">
    <w:name w:val="xl162"/>
    <w:basedOn w:val="Style_4"/>
    <w:link w:val="Style_105_ch"/>
    <w:pPr>
      <w:spacing w:afterAutospacing="on" w:beforeAutospacing="on"/>
      <w:ind/>
    </w:pPr>
    <w:rPr>
      <w:b w:val="1"/>
      <w:sz w:val="28"/>
    </w:rPr>
  </w:style>
  <w:style w:styleId="Style_105_ch" w:type="character">
    <w:name w:val="xl162"/>
    <w:basedOn w:val="Style_4_ch"/>
    <w:link w:val="Style_105"/>
    <w:rPr>
      <w:b w:val="1"/>
      <w:sz w:val="28"/>
    </w:rPr>
  </w:style>
  <w:style w:styleId="Style_106" w:type="paragraph">
    <w:name w:val="xl140"/>
    <w:basedOn w:val="Style_4"/>
    <w:link w:val="Style_106_ch"/>
    <w:pPr>
      <w:spacing w:afterAutospacing="on" w:beforeAutospacing="on"/>
      <w:ind/>
      <w:jc w:val="center"/>
    </w:pPr>
    <w:rPr>
      <w:sz w:val="28"/>
    </w:rPr>
  </w:style>
  <w:style w:styleId="Style_106_ch" w:type="character">
    <w:name w:val="xl140"/>
    <w:basedOn w:val="Style_4_ch"/>
    <w:link w:val="Style_106"/>
    <w:rPr>
      <w:sz w:val="28"/>
    </w:rPr>
  </w:style>
  <w:style w:styleId="Style_107" w:type="paragraph">
    <w:name w:val="Hyperlink"/>
    <w:link w:val="Style_107_ch"/>
    <w:rPr>
      <w:color w:val="0000FF"/>
      <w:u w:val="single"/>
    </w:rPr>
  </w:style>
  <w:style w:styleId="Style_107_ch" w:type="character">
    <w:name w:val="Hyperlink"/>
    <w:link w:val="Style_107"/>
    <w:rPr>
      <w:color w:val="0000FF"/>
      <w:u w:val="single"/>
    </w:rPr>
  </w:style>
  <w:style w:styleId="Style_108" w:type="paragraph">
    <w:name w:val="Footnote"/>
    <w:link w:val="Style_108_ch"/>
    <w:pPr>
      <w:ind w:firstLine="851" w:left="0"/>
      <w:jc w:val="both"/>
    </w:pPr>
    <w:rPr>
      <w:rFonts w:ascii="XO Thames" w:hAnsi="XO Thames"/>
      <w:sz w:val="22"/>
    </w:rPr>
  </w:style>
  <w:style w:styleId="Style_108_ch" w:type="character">
    <w:name w:val="Footnote"/>
    <w:link w:val="Style_108"/>
    <w:rPr>
      <w:rFonts w:ascii="XO Thames" w:hAnsi="XO Thames"/>
      <w:sz w:val="22"/>
    </w:rPr>
  </w:style>
  <w:style w:styleId="Style_109" w:type="paragraph">
    <w:name w:val="xl72"/>
    <w:basedOn w:val="Style_4"/>
    <w:link w:val="Style_109_ch"/>
    <w:pPr>
      <w:spacing w:afterAutospacing="on" w:beforeAutospacing="on"/>
      <w:ind/>
    </w:pPr>
    <w:rPr>
      <w:sz w:val="28"/>
    </w:rPr>
  </w:style>
  <w:style w:styleId="Style_109_ch" w:type="character">
    <w:name w:val="xl72"/>
    <w:basedOn w:val="Style_4_ch"/>
    <w:link w:val="Style_109"/>
    <w:rPr>
      <w:sz w:val="28"/>
    </w:rPr>
  </w:style>
  <w:style w:styleId="Style_110" w:type="paragraph">
    <w:name w:val="toc 1"/>
    <w:next w:val="Style_4"/>
    <w:link w:val="Style_110_ch"/>
    <w:uiPriority w:val="39"/>
    <w:pPr>
      <w:ind w:firstLine="0" w:left="0"/>
      <w:jc w:val="left"/>
    </w:pPr>
    <w:rPr>
      <w:rFonts w:ascii="XO Thames" w:hAnsi="XO Thames"/>
      <w:b w:val="1"/>
      <w:sz w:val="28"/>
    </w:rPr>
  </w:style>
  <w:style w:styleId="Style_110_ch" w:type="character">
    <w:name w:val="toc 1"/>
    <w:link w:val="Style_110"/>
    <w:rPr>
      <w:rFonts w:ascii="XO Thames" w:hAnsi="XO Thames"/>
      <w:b w:val="1"/>
      <w:sz w:val="28"/>
    </w:rPr>
  </w:style>
  <w:style w:styleId="Style_111" w:type="paragraph">
    <w:name w:val="ConsPlusTitle"/>
    <w:link w:val="Style_111_ch"/>
    <w:rPr>
      <w:rFonts w:ascii="Arial" w:hAnsi="Arial"/>
      <w:b w:val="1"/>
    </w:rPr>
  </w:style>
  <w:style w:styleId="Style_111_ch" w:type="character">
    <w:name w:val="ConsPlusTitle"/>
    <w:link w:val="Style_111"/>
    <w:rPr>
      <w:rFonts w:ascii="Arial" w:hAnsi="Arial"/>
      <w:b w:val="1"/>
    </w:rPr>
  </w:style>
  <w:style w:styleId="Style_112" w:type="paragraph">
    <w:name w:val="xl175"/>
    <w:basedOn w:val="Style_4"/>
    <w:link w:val="Style_112_ch"/>
    <w:pPr>
      <w:spacing w:afterAutospacing="on" w:beforeAutospacing="on"/>
      <w:ind/>
    </w:pPr>
    <w:rPr>
      <w:sz w:val="28"/>
    </w:rPr>
  </w:style>
  <w:style w:styleId="Style_112_ch" w:type="character">
    <w:name w:val="xl175"/>
    <w:basedOn w:val="Style_4_ch"/>
    <w:link w:val="Style_112"/>
    <w:rPr>
      <w:sz w:val="28"/>
    </w:rPr>
  </w:style>
  <w:style w:styleId="Style_113" w:type="paragraph">
    <w:name w:val="Header and Footer"/>
    <w:link w:val="Style_113_ch"/>
    <w:pPr>
      <w:spacing w:line="240" w:lineRule="auto"/>
      <w:ind/>
      <w:jc w:val="both"/>
    </w:pPr>
    <w:rPr>
      <w:rFonts w:ascii="XO Thames" w:hAnsi="XO Thames"/>
      <w:sz w:val="20"/>
    </w:rPr>
  </w:style>
  <w:style w:styleId="Style_113_ch" w:type="character">
    <w:name w:val="Header and Footer"/>
    <w:link w:val="Style_113"/>
    <w:rPr>
      <w:rFonts w:ascii="XO Thames" w:hAnsi="XO Thames"/>
      <w:sz w:val="20"/>
    </w:rPr>
  </w:style>
  <w:style w:styleId="Style_114" w:type="paragraph">
    <w:name w:val="xl169"/>
    <w:basedOn w:val="Style_4"/>
    <w:link w:val="Style_114_ch"/>
    <w:pPr>
      <w:spacing w:afterAutospacing="on" w:beforeAutospacing="on"/>
      <w:ind/>
    </w:pPr>
    <w:rPr>
      <w:sz w:val="28"/>
    </w:rPr>
  </w:style>
  <w:style w:styleId="Style_114_ch" w:type="character">
    <w:name w:val="xl169"/>
    <w:basedOn w:val="Style_4_ch"/>
    <w:link w:val="Style_114"/>
    <w:rPr>
      <w:sz w:val="28"/>
    </w:rPr>
  </w:style>
  <w:style w:styleId="Style_115" w:type="paragraph">
    <w:name w:val="xl65"/>
    <w:basedOn w:val="Style_4"/>
    <w:link w:val="Style_115_ch"/>
    <w:pPr>
      <w:spacing w:afterAutospacing="on" w:beforeAutospacing="on"/>
      <w:ind/>
    </w:pPr>
    <w:rPr>
      <w:sz w:val="28"/>
    </w:rPr>
  </w:style>
  <w:style w:styleId="Style_115_ch" w:type="character">
    <w:name w:val="xl65"/>
    <w:basedOn w:val="Style_4_ch"/>
    <w:link w:val="Style_115"/>
    <w:rPr>
      <w:sz w:val="28"/>
    </w:rPr>
  </w:style>
  <w:style w:styleId="Style_116" w:type="paragraph">
    <w:name w:val="xl150"/>
    <w:basedOn w:val="Style_4"/>
    <w:link w:val="Style_116_ch"/>
    <w:pPr>
      <w:spacing w:afterAutospacing="on" w:beforeAutospacing="on"/>
      <w:ind/>
    </w:pPr>
    <w:rPr>
      <w:sz w:val="28"/>
    </w:rPr>
  </w:style>
  <w:style w:styleId="Style_116_ch" w:type="character">
    <w:name w:val="xl150"/>
    <w:basedOn w:val="Style_4_ch"/>
    <w:link w:val="Style_116"/>
    <w:rPr>
      <w:sz w:val="28"/>
    </w:rPr>
  </w:style>
  <w:style w:styleId="Style_117" w:type="paragraph">
    <w:name w:val="xl165"/>
    <w:basedOn w:val="Style_4"/>
    <w:link w:val="Style_117_ch"/>
    <w:pPr>
      <w:spacing w:afterAutospacing="on" w:beforeAutospacing="on"/>
      <w:ind/>
      <w:jc w:val="center"/>
    </w:pPr>
    <w:rPr>
      <w:b w:val="1"/>
      <w:sz w:val="28"/>
    </w:rPr>
  </w:style>
  <w:style w:styleId="Style_117_ch" w:type="character">
    <w:name w:val="xl165"/>
    <w:basedOn w:val="Style_4_ch"/>
    <w:link w:val="Style_117"/>
    <w:rPr>
      <w:b w:val="1"/>
      <w:sz w:val="28"/>
    </w:rPr>
  </w:style>
  <w:style w:styleId="Style_118" w:type="paragraph">
    <w:name w:val="xl90"/>
    <w:basedOn w:val="Style_4"/>
    <w:link w:val="Style_118_ch"/>
    <w:pPr>
      <w:spacing w:afterAutospacing="on" w:beforeAutospacing="on"/>
      <w:ind/>
      <w:jc w:val="center"/>
    </w:pPr>
    <w:rPr>
      <w:b w:val="1"/>
      <w:sz w:val="28"/>
    </w:rPr>
  </w:style>
  <w:style w:styleId="Style_118_ch" w:type="character">
    <w:name w:val="xl90"/>
    <w:basedOn w:val="Style_4_ch"/>
    <w:link w:val="Style_118"/>
    <w:rPr>
      <w:b w:val="1"/>
      <w:sz w:val="28"/>
    </w:rPr>
  </w:style>
  <w:style w:styleId="Style_119" w:type="paragraph">
    <w:name w:val="xl147"/>
    <w:basedOn w:val="Style_4"/>
    <w:link w:val="Style_119_ch"/>
    <w:pPr>
      <w:spacing w:afterAutospacing="on" w:beforeAutospacing="on"/>
      <w:ind/>
    </w:pPr>
    <w:rPr>
      <w:sz w:val="28"/>
    </w:rPr>
  </w:style>
  <w:style w:styleId="Style_119_ch" w:type="character">
    <w:name w:val="xl147"/>
    <w:basedOn w:val="Style_4_ch"/>
    <w:link w:val="Style_119"/>
    <w:rPr>
      <w:sz w:val="28"/>
    </w:rPr>
  </w:style>
  <w:style w:styleId="Style_120" w:type="paragraph">
    <w:name w:val="xl80"/>
    <w:basedOn w:val="Style_4"/>
    <w:link w:val="Style_120_ch"/>
    <w:pPr>
      <w:spacing w:afterAutospacing="on" w:beforeAutospacing="on"/>
      <w:ind/>
      <w:jc w:val="center"/>
    </w:pPr>
    <w:rPr>
      <w:b w:val="1"/>
      <w:sz w:val="28"/>
    </w:rPr>
  </w:style>
  <w:style w:styleId="Style_120_ch" w:type="character">
    <w:name w:val="xl80"/>
    <w:basedOn w:val="Style_4_ch"/>
    <w:link w:val="Style_120"/>
    <w:rPr>
      <w:b w:val="1"/>
      <w:sz w:val="28"/>
    </w:rPr>
  </w:style>
  <w:style w:styleId="Style_121" w:type="paragraph">
    <w:name w:val="toc 9"/>
    <w:next w:val="Style_4"/>
    <w:link w:val="Style_121_ch"/>
    <w:uiPriority w:val="39"/>
    <w:pPr>
      <w:ind w:firstLine="0" w:left="1600"/>
      <w:jc w:val="left"/>
    </w:pPr>
    <w:rPr>
      <w:rFonts w:ascii="XO Thames" w:hAnsi="XO Thames"/>
      <w:sz w:val="28"/>
    </w:rPr>
  </w:style>
  <w:style w:styleId="Style_121_ch" w:type="character">
    <w:name w:val="toc 9"/>
    <w:link w:val="Style_121"/>
    <w:rPr>
      <w:rFonts w:ascii="XO Thames" w:hAnsi="XO Thames"/>
      <w:sz w:val="28"/>
    </w:rPr>
  </w:style>
  <w:style w:styleId="Style_122" w:type="paragraph">
    <w:name w:val="xl75"/>
    <w:basedOn w:val="Style_4"/>
    <w:link w:val="Style_122_ch"/>
    <w:pPr>
      <w:spacing w:afterAutospacing="on" w:beforeAutospacing="on"/>
      <w:ind/>
      <w:jc w:val="center"/>
    </w:pPr>
    <w:rPr>
      <w:sz w:val="28"/>
    </w:rPr>
  </w:style>
  <w:style w:styleId="Style_122_ch" w:type="character">
    <w:name w:val="xl75"/>
    <w:basedOn w:val="Style_4_ch"/>
    <w:link w:val="Style_122"/>
    <w:rPr>
      <w:sz w:val="28"/>
    </w:rPr>
  </w:style>
  <w:style w:styleId="Style_123" w:type="paragraph">
    <w:name w:val="xl79"/>
    <w:basedOn w:val="Style_4"/>
    <w:link w:val="Style_123_ch"/>
    <w:pPr>
      <w:spacing w:afterAutospacing="on" w:beforeAutospacing="on"/>
      <w:ind/>
      <w:jc w:val="center"/>
    </w:pPr>
    <w:rPr>
      <w:b w:val="1"/>
      <w:sz w:val="28"/>
    </w:rPr>
  </w:style>
  <w:style w:styleId="Style_123_ch" w:type="character">
    <w:name w:val="xl79"/>
    <w:basedOn w:val="Style_4_ch"/>
    <w:link w:val="Style_123"/>
    <w:rPr>
      <w:b w:val="1"/>
      <w:sz w:val="28"/>
    </w:rPr>
  </w:style>
  <w:style w:styleId="Style_124" w:type="paragraph">
    <w:name w:val="xl114"/>
    <w:basedOn w:val="Style_4"/>
    <w:link w:val="Style_124_ch"/>
    <w:pPr>
      <w:spacing w:afterAutospacing="on" w:beforeAutospacing="on"/>
      <w:ind/>
    </w:pPr>
    <w:rPr>
      <w:sz w:val="28"/>
    </w:rPr>
  </w:style>
  <w:style w:styleId="Style_124_ch" w:type="character">
    <w:name w:val="xl114"/>
    <w:basedOn w:val="Style_4_ch"/>
    <w:link w:val="Style_124"/>
    <w:rPr>
      <w:sz w:val="28"/>
    </w:rPr>
  </w:style>
  <w:style w:styleId="Style_125" w:type="paragraph">
    <w:name w:val="xl106"/>
    <w:basedOn w:val="Style_4"/>
    <w:link w:val="Style_125_ch"/>
    <w:pPr>
      <w:spacing w:afterAutospacing="on" w:beforeAutospacing="on"/>
      <w:ind/>
      <w:jc w:val="both"/>
    </w:pPr>
    <w:rPr>
      <w:sz w:val="28"/>
    </w:rPr>
  </w:style>
  <w:style w:styleId="Style_125_ch" w:type="character">
    <w:name w:val="xl106"/>
    <w:basedOn w:val="Style_4_ch"/>
    <w:link w:val="Style_125"/>
    <w:rPr>
      <w:sz w:val="28"/>
    </w:rPr>
  </w:style>
  <w:style w:styleId="Style_126" w:type="paragraph">
    <w:name w:val="toc 8"/>
    <w:next w:val="Style_4"/>
    <w:link w:val="Style_126_ch"/>
    <w:uiPriority w:val="39"/>
    <w:pPr>
      <w:ind w:firstLine="0" w:left="1400"/>
      <w:jc w:val="left"/>
    </w:pPr>
    <w:rPr>
      <w:rFonts w:ascii="XO Thames" w:hAnsi="XO Thames"/>
      <w:sz w:val="28"/>
    </w:rPr>
  </w:style>
  <w:style w:styleId="Style_126_ch" w:type="character">
    <w:name w:val="toc 8"/>
    <w:link w:val="Style_126"/>
    <w:rPr>
      <w:rFonts w:ascii="XO Thames" w:hAnsi="XO Thames"/>
      <w:sz w:val="28"/>
    </w:rPr>
  </w:style>
  <w:style w:styleId="Style_127" w:type="paragraph">
    <w:name w:val="font7"/>
    <w:basedOn w:val="Style_4"/>
    <w:link w:val="Style_127_ch"/>
    <w:pPr>
      <w:spacing w:afterAutospacing="on" w:beforeAutospacing="on"/>
      <w:ind/>
    </w:pPr>
    <w:rPr>
      <w:color w:val="000000"/>
    </w:rPr>
  </w:style>
  <w:style w:styleId="Style_127_ch" w:type="character">
    <w:name w:val="font7"/>
    <w:basedOn w:val="Style_4_ch"/>
    <w:link w:val="Style_127"/>
    <w:rPr>
      <w:color w:val="000000"/>
    </w:rPr>
  </w:style>
  <w:style w:styleId="Style_128" w:type="paragraph">
    <w:name w:val="xl163"/>
    <w:basedOn w:val="Style_4"/>
    <w:link w:val="Style_128_ch"/>
    <w:pPr>
      <w:spacing w:afterAutospacing="on" w:beforeAutospacing="on"/>
      <w:ind/>
    </w:pPr>
    <w:rPr>
      <w:b w:val="1"/>
      <w:sz w:val="28"/>
    </w:rPr>
  </w:style>
  <w:style w:styleId="Style_128_ch" w:type="character">
    <w:name w:val="xl163"/>
    <w:basedOn w:val="Style_4_ch"/>
    <w:link w:val="Style_128"/>
    <w:rPr>
      <w:b w:val="1"/>
      <w:sz w:val="28"/>
    </w:rPr>
  </w:style>
  <w:style w:styleId="Style_129" w:type="paragraph">
    <w:name w:val="Основной текст 2 Знак1"/>
    <w:basedOn w:val="Style_28"/>
    <w:link w:val="Style_129_ch"/>
  </w:style>
  <w:style w:styleId="Style_129_ch" w:type="character">
    <w:name w:val="Основной текст 2 Знак1"/>
    <w:basedOn w:val="Style_28_ch"/>
    <w:link w:val="Style_129"/>
  </w:style>
  <w:style w:styleId="Style_130" w:type="paragraph">
    <w:name w:val="Отчетный"/>
    <w:basedOn w:val="Style_4"/>
    <w:link w:val="Style_130_ch"/>
    <w:pPr>
      <w:spacing w:after="120" w:line="360" w:lineRule="auto"/>
      <w:ind w:firstLine="720" w:left="0"/>
      <w:jc w:val="both"/>
    </w:pPr>
    <w:rPr>
      <w:sz w:val="26"/>
    </w:rPr>
  </w:style>
  <w:style w:styleId="Style_130_ch" w:type="character">
    <w:name w:val="Отчетный"/>
    <w:basedOn w:val="Style_4_ch"/>
    <w:link w:val="Style_130"/>
    <w:rPr>
      <w:sz w:val="26"/>
    </w:rPr>
  </w:style>
  <w:style w:styleId="Style_131" w:type="paragraph">
    <w:name w:val="xl118"/>
    <w:basedOn w:val="Style_4"/>
    <w:link w:val="Style_131_ch"/>
    <w:pPr>
      <w:spacing w:afterAutospacing="on" w:beforeAutospacing="on"/>
      <w:ind/>
      <w:jc w:val="center"/>
    </w:pPr>
    <w:rPr>
      <w:sz w:val="28"/>
    </w:rPr>
  </w:style>
  <w:style w:styleId="Style_131_ch" w:type="character">
    <w:name w:val="xl118"/>
    <w:basedOn w:val="Style_4_ch"/>
    <w:link w:val="Style_131"/>
    <w:rPr>
      <w:sz w:val="28"/>
    </w:rPr>
  </w:style>
  <w:style w:styleId="Style_28" w:type="paragraph">
    <w:name w:val="Default Paragraph Font"/>
    <w:link w:val="Style_28_ch"/>
  </w:style>
  <w:style w:styleId="Style_28_ch" w:type="character">
    <w:name w:val="Default Paragraph Font"/>
    <w:link w:val="Style_28"/>
  </w:style>
  <w:style w:styleId="Style_132" w:type="paragraph">
    <w:name w:val="xl137"/>
    <w:basedOn w:val="Style_4"/>
    <w:link w:val="Style_132_ch"/>
    <w:pPr>
      <w:spacing w:afterAutospacing="on" w:beforeAutospacing="on"/>
      <w:ind/>
    </w:pPr>
    <w:rPr>
      <w:sz w:val="28"/>
    </w:rPr>
  </w:style>
  <w:style w:styleId="Style_132_ch" w:type="character">
    <w:name w:val="xl137"/>
    <w:basedOn w:val="Style_4_ch"/>
    <w:link w:val="Style_132"/>
    <w:rPr>
      <w:sz w:val="28"/>
    </w:rPr>
  </w:style>
  <w:style w:styleId="Style_133" w:type="paragraph">
    <w:name w:val="xl133"/>
    <w:basedOn w:val="Style_4"/>
    <w:link w:val="Style_133_ch"/>
    <w:pPr>
      <w:spacing w:afterAutospacing="on" w:beforeAutospacing="on"/>
      <w:ind/>
    </w:pPr>
    <w:rPr>
      <w:b w:val="1"/>
      <w:sz w:val="28"/>
    </w:rPr>
  </w:style>
  <w:style w:styleId="Style_133_ch" w:type="character">
    <w:name w:val="xl133"/>
    <w:basedOn w:val="Style_4_ch"/>
    <w:link w:val="Style_133"/>
    <w:rPr>
      <w:b w:val="1"/>
      <w:sz w:val="28"/>
    </w:rPr>
  </w:style>
  <w:style w:styleId="Style_134" w:type="paragraph">
    <w:name w:val="toc 5"/>
    <w:next w:val="Style_4"/>
    <w:link w:val="Style_134_ch"/>
    <w:uiPriority w:val="39"/>
    <w:pPr>
      <w:ind w:firstLine="0" w:left="800"/>
      <w:jc w:val="left"/>
    </w:pPr>
    <w:rPr>
      <w:rFonts w:ascii="XO Thames" w:hAnsi="XO Thames"/>
      <w:sz w:val="28"/>
    </w:rPr>
  </w:style>
  <w:style w:styleId="Style_134_ch" w:type="character">
    <w:name w:val="toc 5"/>
    <w:link w:val="Style_134"/>
    <w:rPr>
      <w:rFonts w:ascii="XO Thames" w:hAnsi="XO Thames"/>
      <w:sz w:val="28"/>
    </w:rPr>
  </w:style>
  <w:style w:styleId="Style_135" w:type="paragraph">
    <w:name w:val="xl171"/>
    <w:basedOn w:val="Style_4"/>
    <w:link w:val="Style_135_ch"/>
    <w:pPr>
      <w:spacing w:afterAutospacing="on" w:beforeAutospacing="on"/>
      <w:ind/>
    </w:pPr>
    <w:rPr>
      <w:sz w:val="28"/>
    </w:rPr>
  </w:style>
  <w:style w:styleId="Style_135_ch" w:type="character">
    <w:name w:val="xl171"/>
    <w:basedOn w:val="Style_4_ch"/>
    <w:link w:val="Style_135"/>
    <w:rPr>
      <w:sz w:val="28"/>
    </w:rPr>
  </w:style>
  <w:style w:styleId="Style_136" w:type="paragraph">
    <w:name w:val="xl77"/>
    <w:basedOn w:val="Style_4"/>
    <w:link w:val="Style_136_ch"/>
    <w:pPr>
      <w:spacing w:afterAutospacing="on" w:beforeAutospacing="on"/>
      <w:ind/>
    </w:pPr>
    <w:rPr>
      <w:b w:val="1"/>
      <w:sz w:val="28"/>
    </w:rPr>
  </w:style>
  <w:style w:styleId="Style_136_ch" w:type="character">
    <w:name w:val="xl77"/>
    <w:basedOn w:val="Style_4_ch"/>
    <w:link w:val="Style_136"/>
    <w:rPr>
      <w:b w:val="1"/>
      <w:sz w:val="28"/>
    </w:rPr>
  </w:style>
  <w:style w:styleId="Style_137" w:type="paragraph">
    <w:name w:val="xl89"/>
    <w:basedOn w:val="Style_4"/>
    <w:link w:val="Style_137_ch"/>
    <w:pPr>
      <w:spacing w:afterAutospacing="on" w:beforeAutospacing="on"/>
      <w:ind/>
    </w:pPr>
    <w:rPr>
      <w:sz w:val="28"/>
    </w:rPr>
  </w:style>
  <w:style w:styleId="Style_137_ch" w:type="character">
    <w:name w:val="xl89"/>
    <w:basedOn w:val="Style_4_ch"/>
    <w:link w:val="Style_137"/>
    <w:rPr>
      <w:sz w:val="28"/>
    </w:rPr>
  </w:style>
  <w:style w:styleId="Style_138" w:type="paragraph">
    <w:name w:val="Основной текст5"/>
    <w:basedOn w:val="Style_4"/>
    <w:link w:val="Style_138_ch"/>
    <w:pPr>
      <w:widowControl w:val="0"/>
      <w:spacing w:line="202" w:lineRule="exact"/>
      <w:ind/>
    </w:pPr>
    <w:rPr>
      <w:sz w:val="18"/>
    </w:rPr>
  </w:style>
  <w:style w:styleId="Style_138_ch" w:type="character">
    <w:name w:val="Основной текст5"/>
    <w:basedOn w:val="Style_4_ch"/>
    <w:link w:val="Style_138"/>
    <w:rPr>
      <w:sz w:val="18"/>
    </w:rPr>
  </w:style>
  <w:style w:styleId="Style_139" w:type="paragraph">
    <w:name w:val="Текст выноски Знак1"/>
    <w:link w:val="Style_139_ch"/>
    <w:rPr>
      <w:rFonts w:ascii="Tahoma" w:hAnsi="Tahoma"/>
      <w:sz w:val="16"/>
    </w:rPr>
  </w:style>
  <w:style w:styleId="Style_139_ch" w:type="character">
    <w:name w:val="Текст выноски Знак1"/>
    <w:link w:val="Style_139"/>
    <w:rPr>
      <w:rFonts w:ascii="Tahoma" w:hAnsi="Tahoma"/>
      <w:sz w:val="16"/>
    </w:rPr>
  </w:style>
  <w:style w:styleId="Style_140" w:type="paragraph">
    <w:name w:val="xl145"/>
    <w:basedOn w:val="Style_4"/>
    <w:link w:val="Style_140_ch"/>
    <w:pPr>
      <w:spacing w:afterAutospacing="on" w:beforeAutospacing="on"/>
      <w:ind/>
    </w:pPr>
    <w:rPr>
      <w:sz w:val="28"/>
    </w:rPr>
  </w:style>
  <w:style w:styleId="Style_140_ch" w:type="character">
    <w:name w:val="xl145"/>
    <w:basedOn w:val="Style_4_ch"/>
    <w:link w:val="Style_140"/>
    <w:rPr>
      <w:sz w:val="28"/>
    </w:rPr>
  </w:style>
  <w:style w:styleId="Style_141" w:type="paragraph">
    <w:name w:val="header"/>
    <w:basedOn w:val="Style_4"/>
    <w:link w:val="Style_141_ch"/>
    <w:pPr>
      <w:tabs>
        <w:tab w:leader="none" w:pos="4153" w:val="center"/>
        <w:tab w:leader="none" w:pos="8306" w:val="right"/>
      </w:tabs>
      <w:ind/>
    </w:pPr>
  </w:style>
  <w:style w:styleId="Style_141_ch" w:type="character">
    <w:name w:val="header"/>
    <w:basedOn w:val="Style_4_ch"/>
    <w:link w:val="Style_141"/>
  </w:style>
  <w:style w:styleId="Style_142" w:type="paragraph">
    <w:name w:val="xl146"/>
    <w:basedOn w:val="Style_4"/>
    <w:link w:val="Style_142_ch"/>
    <w:pPr>
      <w:spacing w:afterAutospacing="on" w:beforeAutospacing="on"/>
      <w:ind/>
    </w:pPr>
    <w:rPr>
      <w:sz w:val="28"/>
    </w:rPr>
  </w:style>
  <w:style w:styleId="Style_142_ch" w:type="character">
    <w:name w:val="xl146"/>
    <w:basedOn w:val="Style_4_ch"/>
    <w:link w:val="Style_142"/>
    <w:rPr>
      <w:sz w:val="28"/>
    </w:rPr>
  </w:style>
  <w:style w:styleId="Style_143" w:type="paragraph">
    <w:name w:val="xl152"/>
    <w:basedOn w:val="Style_4"/>
    <w:link w:val="Style_143_ch"/>
    <w:pPr>
      <w:spacing w:afterAutospacing="on" w:beforeAutospacing="on"/>
      <w:ind/>
    </w:pPr>
    <w:rPr>
      <w:sz w:val="28"/>
    </w:rPr>
  </w:style>
  <w:style w:styleId="Style_143_ch" w:type="character">
    <w:name w:val="xl152"/>
    <w:basedOn w:val="Style_4_ch"/>
    <w:link w:val="Style_143"/>
    <w:rPr>
      <w:sz w:val="28"/>
    </w:rPr>
  </w:style>
  <w:style w:styleId="Style_144" w:type="paragraph">
    <w:name w:val="xl153"/>
    <w:basedOn w:val="Style_4"/>
    <w:link w:val="Style_144_ch"/>
    <w:pPr>
      <w:spacing w:afterAutospacing="on" w:beforeAutospacing="on"/>
      <w:ind/>
      <w:jc w:val="center"/>
    </w:pPr>
    <w:rPr>
      <w:sz w:val="28"/>
    </w:rPr>
  </w:style>
  <w:style w:styleId="Style_144_ch" w:type="character">
    <w:name w:val="xl153"/>
    <w:basedOn w:val="Style_4_ch"/>
    <w:link w:val="Style_144"/>
    <w:rPr>
      <w:sz w:val="28"/>
    </w:rPr>
  </w:style>
  <w:style w:styleId="Style_145" w:type="paragraph">
    <w:name w:val="Название Знак1"/>
    <w:basedOn w:val="Style_28"/>
    <w:link w:val="Style_145_ch"/>
    <w:rPr>
      <w:rFonts w:ascii="Cambria" w:hAnsi="Cambria"/>
      <w:spacing w:val="-10"/>
      <w:sz w:val="56"/>
    </w:rPr>
  </w:style>
  <w:style w:styleId="Style_145_ch" w:type="character">
    <w:name w:val="Название Знак1"/>
    <w:basedOn w:val="Style_28_ch"/>
    <w:link w:val="Style_145"/>
    <w:rPr>
      <w:rFonts w:ascii="Cambria" w:hAnsi="Cambria"/>
      <w:spacing w:val="-10"/>
      <w:sz w:val="56"/>
    </w:rPr>
  </w:style>
  <w:style w:styleId="Style_146" w:type="paragraph">
    <w:name w:val="xl130"/>
    <w:basedOn w:val="Style_4"/>
    <w:link w:val="Style_146_ch"/>
    <w:pPr>
      <w:spacing w:afterAutospacing="on" w:beforeAutospacing="on"/>
      <w:ind/>
    </w:pPr>
    <w:rPr>
      <w:b w:val="1"/>
      <w:sz w:val="28"/>
    </w:rPr>
  </w:style>
  <w:style w:styleId="Style_146_ch" w:type="character">
    <w:name w:val="xl130"/>
    <w:basedOn w:val="Style_4_ch"/>
    <w:link w:val="Style_146"/>
    <w:rPr>
      <w:b w:val="1"/>
      <w:sz w:val="28"/>
    </w:rPr>
  </w:style>
  <w:style w:styleId="Style_147" w:type="paragraph">
    <w:name w:val="xl111"/>
    <w:basedOn w:val="Style_4"/>
    <w:link w:val="Style_147_ch"/>
    <w:pPr>
      <w:spacing w:afterAutospacing="on" w:beforeAutospacing="on"/>
      <w:ind/>
    </w:pPr>
    <w:rPr>
      <w:sz w:val="28"/>
    </w:rPr>
  </w:style>
  <w:style w:styleId="Style_147_ch" w:type="character">
    <w:name w:val="xl111"/>
    <w:basedOn w:val="Style_4_ch"/>
    <w:link w:val="Style_147"/>
    <w:rPr>
      <w:sz w:val="28"/>
    </w:rPr>
  </w:style>
  <w:style w:styleId="Style_148" w:type="paragraph">
    <w:name w:val="xl120"/>
    <w:basedOn w:val="Style_4"/>
    <w:link w:val="Style_148_ch"/>
    <w:pPr>
      <w:spacing w:afterAutospacing="on" w:beforeAutospacing="on"/>
      <w:ind/>
    </w:pPr>
    <w:rPr>
      <w:sz w:val="28"/>
    </w:rPr>
  </w:style>
  <w:style w:styleId="Style_148_ch" w:type="character">
    <w:name w:val="xl120"/>
    <w:basedOn w:val="Style_4_ch"/>
    <w:link w:val="Style_148"/>
    <w:rPr>
      <w:sz w:val="28"/>
    </w:rPr>
  </w:style>
  <w:style w:styleId="Style_149" w:type="paragraph">
    <w:name w:val="Body Text 2"/>
    <w:basedOn w:val="Style_4"/>
    <w:link w:val="Style_149_ch"/>
    <w:pPr>
      <w:ind/>
      <w:jc w:val="both"/>
    </w:pPr>
    <w:rPr>
      <w:sz w:val="26"/>
    </w:rPr>
  </w:style>
  <w:style w:styleId="Style_149_ch" w:type="character">
    <w:name w:val="Body Text 2"/>
    <w:basedOn w:val="Style_4_ch"/>
    <w:link w:val="Style_149"/>
    <w:rPr>
      <w:sz w:val="26"/>
    </w:rPr>
  </w:style>
  <w:style w:styleId="Style_2" w:type="paragraph">
    <w:name w:val="Subtitle"/>
    <w:basedOn w:val="Style_4"/>
    <w:link w:val="Style_2_ch"/>
    <w:uiPriority w:val="11"/>
    <w:qFormat/>
    <w:pPr>
      <w:spacing w:line="360" w:lineRule="auto"/>
      <w:ind/>
      <w:jc w:val="center"/>
    </w:pPr>
    <w:rPr>
      <w:b w:val="1"/>
      <w:sz w:val="26"/>
    </w:rPr>
  </w:style>
  <w:style w:styleId="Style_2_ch" w:type="character">
    <w:name w:val="Subtitle"/>
    <w:basedOn w:val="Style_4_ch"/>
    <w:link w:val="Style_2"/>
    <w:rPr>
      <w:b w:val="1"/>
      <w:sz w:val="26"/>
    </w:rPr>
  </w:style>
  <w:style w:styleId="Style_150" w:type="paragraph">
    <w:name w:val="xl91"/>
    <w:basedOn w:val="Style_4"/>
    <w:link w:val="Style_150_ch"/>
    <w:pPr>
      <w:spacing w:afterAutospacing="on" w:beforeAutospacing="on"/>
      <w:ind/>
    </w:pPr>
    <w:rPr>
      <w:sz w:val="28"/>
    </w:rPr>
  </w:style>
  <w:style w:styleId="Style_150_ch" w:type="character">
    <w:name w:val="xl91"/>
    <w:basedOn w:val="Style_4_ch"/>
    <w:link w:val="Style_150"/>
    <w:rPr>
      <w:sz w:val="28"/>
    </w:rPr>
  </w:style>
  <w:style w:styleId="Style_151" w:type="paragraph">
    <w:name w:val="xl160"/>
    <w:basedOn w:val="Style_4"/>
    <w:link w:val="Style_151_ch"/>
    <w:pPr>
      <w:spacing w:afterAutospacing="on" w:beforeAutospacing="on"/>
      <w:ind/>
    </w:pPr>
    <w:rPr>
      <w:sz w:val="28"/>
    </w:rPr>
  </w:style>
  <w:style w:styleId="Style_151_ch" w:type="character">
    <w:name w:val="xl160"/>
    <w:basedOn w:val="Style_4_ch"/>
    <w:link w:val="Style_151"/>
    <w:rPr>
      <w:sz w:val="28"/>
    </w:rPr>
  </w:style>
  <w:style w:styleId="Style_152" w:type="paragraph">
    <w:name w:val="Body Text Indent"/>
    <w:basedOn w:val="Style_4"/>
    <w:link w:val="Style_152_ch"/>
    <w:pPr>
      <w:ind w:firstLine="709" w:left="0"/>
      <w:jc w:val="both"/>
    </w:pPr>
    <w:rPr>
      <w:sz w:val="28"/>
    </w:rPr>
  </w:style>
  <w:style w:styleId="Style_152_ch" w:type="character">
    <w:name w:val="Body Text Indent"/>
    <w:basedOn w:val="Style_4_ch"/>
    <w:link w:val="Style_152"/>
    <w:rPr>
      <w:sz w:val="28"/>
    </w:rPr>
  </w:style>
  <w:style w:styleId="Style_153" w:type="paragraph">
    <w:name w:val="xl66"/>
    <w:basedOn w:val="Style_4"/>
    <w:link w:val="Style_153_ch"/>
    <w:pPr>
      <w:spacing w:afterAutospacing="on" w:beforeAutospacing="on"/>
      <w:ind/>
    </w:pPr>
    <w:rPr>
      <w:sz w:val="28"/>
    </w:rPr>
  </w:style>
  <w:style w:styleId="Style_153_ch" w:type="character">
    <w:name w:val="xl66"/>
    <w:basedOn w:val="Style_4_ch"/>
    <w:link w:val="Style_153"/>
    <w:rPr>
      <w:sz w:val="28"/>
    </w:rPr>
  </w:style>
  <w:style w:styleId="Style_154" w:type="paragraph">
    <w:name w:val="xl156"/>
    <w:basedOn w:val="Style_4"/>
    <w:link w:val="Style_154_ch"/>
    <w:pPr>
      <w:spacing w:afterAutospacing="on" w:beforeAutospacing="on"/>
      <w:ind/>
    </w:pPr>
    <w:rPr>
      <w:rFonts w:ascii="Times New Roman CYR" w:hAnsi="Times New Roman CYR"/>
      <w:sz w:val="28"/>
    </w:rPr>
  </w:style>
  <w:style w:styleId="Style_154_ch" w:type="character">
    <w:name w:val="xl156"/>
    <w:basedOn w:val="Style_4_ch"/>
    <w:link w:val="Style_154"/>
    <w:rPr>
      <w:rFonts w:ascii="Times New Roman CYR" w:hAnsi="Times New Roman CYR"/>
      <w:sz w:val="28"/>
    </w:rPr>
  </w:style>
  <w:style w:styleId="Style_155" w:type="paragraph">
    <w:name w:val="xl81"/>
    <w:basedOn w:val="Style_4"/>
    <w:link w:val="Style_155_ch"/>
    <w:pPr>
      <w:spacing w:afterAutospacing="on" w:beforeAutospacing="on"/>
      <w:ind/>
      <w:jc w:val="center"/>
    </w:pPr>
    <w:rPr>
      <w:sz w:val="28"/>
    </w:rPr>
  </w:style>
  <w:style w:styleId="Style_155_ch" w:type="character">
    <w:name w:val="xl81"/>
    <w:basedOn w:val="Style_4_ch"/>
    <w:link w:val="Style_155"/>
    <w:rPr>
      <w:sz w:val="28"/>
    </w:rPr>
  </w:style>
  <w:style w:styleId="Style_156" w:type="paragraph">
    <w:name w:val="Title"/>
    <w:basedOn w:val="Style_4"/>
    <w:next w:val="Style_4"/>
    <w:link w:val="Style_156_ch"/>
    <w:uiPriority w:val="10"/>
    <w:qFormat/>
    <w:pPr>
      <w:spacing w:after="300"/>
      <w:ind/>
      <w:contextualSpacing w:val="1"/>
    </w:pPr>
    <w:rPr>
      <w:rFonts w:ascii="Cambria" w:hAnsi="Cambria"/>
      <w:color w:themeColor="text2" w:themeShade="BF" w:val="17365D"/>
      <w:spacing w:val="5"/>
      <w:sz w:val="52"/>
    </w:rPr>
  </w:style>
  <w:style w:styleId="Style_156_ch" w:type="character">
    <w:name w:val="Title"/>
    <w:basedOn w:val="Style_4_ch"/>
    <w:link w:val="Style_156"/>
    <w:rPr>
      <w:rFonts w:ascii="Cambria" w:hAnsi="Cambria"/>
      <w:color w:themeColor="text2" w:themeShade="BF" w:val="17365D"/>
      <w:spacing w:val="5"/>
      <w:sz w:val="52"/>
    </w:rPr>
  </w:style>
  <w:style w:styleId="Style_157" w:type="paragraph">
    <w:name w:val="xl78"/>
    <w:basedOn w:val="Style_4"/>
    <w:link w:val="Style_157_ch"/>
    <w:pPr>
      <w:spacing w:afterAutospacing="on" w:beforeAutospacing="on"/>
      <w:ind/>
    </w:pPr>
    <w:rPr>
      <w:sz w:val="28"/>
    </w:rPr>
  </w:style>
  <w:style w:styleId="Style_157_ch" w:type="character">
    <w:name w:val="xl78"/>
    <w:basedOn w:val="Style_4_ch"/>
    <w:link w:val="Style_157"/>
    <w:rPr>
      <w:sz w:val="28"/>
    </w:rPr>
  </w:style>
  <w:style w:styleId="Style_158" w:type="paragraph">
    <w:name w:val="heading 4"/>
    <w:basedOn w:val="Style_25"/>
    <w:next w:val="Style_4"/>
    <w:link w:val="Style_158_ch"/>
    <w:uiPriority w:val="9"/>
    <w:qFormat/>
    <w:pPr>
      <w:keepNext w:val="0"/>
      <w:keepLines w:val="0"/>
      <w:widowControl w:val="0"/>
      <w:spacing w:after="108" w:before="108"/>
      <w:ind/>
      <w:jc w:val="center"/>
      <w:outlineLvl w:val="3"/>
    </w:pPr>
    <w:rPr>
      <w:rFonts w:ascii="Arial" w:hAnsi="Arial"/>
      <w:color w:val="26282F"/>
      <w:sz w:val="24"/>
    </w:rPr>
  </w:style>
  <w:style w:styleId="Style_158_ch" w:type="character">
    <w:name w:val="heading 4"/>
    <w:basedOn w:val="Style_25_ch"/>
    <w:link w:val="Style_158"/>
    <w:rPr>
      <w:rFonts w:ascii="Arial" w:hAnsi="Arial"/>
      <w:color w:val="26282F"/>
      <w:sz w:val="24"/>
    </w:rPr>
  </w:style>
  <w:style w:styleId="Style_159" w:type="paragraph">
    <w:name w:val="heading 2"/>
    <w:basedOn w:val="Style_4"/>
    <w:next w:val="Style_4"/>
    <w:link w:val="Style_159_ch"/>
    <w:uiPriority w:val="9"/>
    <w:qFormat/>
    <w:pPr>
      <w:keepNext w:val="1"/>
      <w:ind w:firstLine="0" w:left="709"/>
      <w:outlineLvl w:val="1"/>
    </w:pPr>
    <w:rPr>
      <w:sz w:val="28"/>
    </w:rPr>
  </w:style>
  <w:style w:styleId="Style_159_ch" w:type="character">
    <w:name w:val="heading 2"/>
    <w:basedOn w:val="Style_4_ch"/>
    <w:link w:val="Style_159"/>
    <w:rPr>
      <w:sz w:val="28"/>
    </w:rPr>
  </w:style>
  <w:style w:styleId="Style_160" w:type="paragraph">
    <w:name w:val="No Spacing"/>
    <w:link w:val="Style_160_ch"/>
    <w:rPr>
      <w:sz w:val="22"/>
    </w:rPr>
  </w:style>
  <w:style w:styleId="Style_160_ch" w:type="character">
    <w:name w:val="No Spacing"/>
    <w:link w:val="Style_160"/>
    <w:rPr>
      <w:sz w:val="22"/>
    </w:rPr>
  </w:style>
  <w:style w:styleId="Style_161" w:type="paragraph">
    <w:name w:val="xl166"/>
    <w:basedOn w:val="Style_4"/>
    <w:link w:val="Style_161_ch"/>
    <w:pPr>
      <w:spacing w:afterAutospacing="on" w:beforeAutospacing="on"/>
      <w:ind/>
    </w:pPr>
    <w:rPr>
      <w:b w:val="1"/>
      <w:sz w:val="28"/>
    </w:rPr>
  </w:style>
  <w:style w:styleId="Style_161_ch" w:type="character">
    <w:name w:val="xl166"/>
    <w:basedOn w:val="Style_4_ch"/>
    <w:link w:val="Style_161"/>
    <w:rPr>
      <w:b w:val="1"/>
      <w:sz w:val="28"/>
    </w:rPr>
  </w:style>
  <w:style w:styleId="Style_162" w:type="paragraph">
    <w:name w:val="xl105"/>
    <w:basedOn w:val="Style_4"/>
    <w:link w:val="Style_162_ch"/>
    <w:pPr>
      <w:spacing w:afterAutospacing="on" w:beforeAutospacing="on"/>
      <w:ind/>
      <w:jc w:val="both"/>
    </w:pPr>
    <w:rPr>
      <w:sz w:val="28"/>
    </w:rPr>
  </w:style>
  <w:style w:styleId="Style_162_ch" w:type="character">
    <w:name w:val="xl105"/>
    <w:basedOn w:val="Style_4_ch"/>
    <w:link w:val="Style_162"/>
    <w:rPr>
      <w:sz w:val="28"/>
    </w:rPr>
  </w:style>
  <w:style w:styleId="Style_163" w:type="paragraph">
    <w:name w:val="xl172"/>
    <w:basedOn w:val="Style_4"/>
    <w:link w:val="Style_163_ch"/>
    <w:pPr>
      <w:spacing w:afterAutospacing="on" w:beforeAutospacing="on"/>
      <w:ind/>
      <w:jc w:val="center"/>
    </w:pPr>
    <w:rPr>
      <w:sz w:val="28"/>
    </w:rPr>
  </w:style>
  <w:style w:styleId="Style_163_ch" w:type="character">
    <w:name w:val="xl172"/>
    <w:basedOn w:val="Style_4_ch"/>
    <w:link w:val="Style_163"/>
    <w:rPr>
      <w:sz w:val="28"/>
    </w:rPr>
  </w:style>
  <w:style w:styleId="Style_164" w:type="paragraph">
    <w:name w:val="xl139"/>
    <w:basedOn w:val="Style_4"/>
    <w:link w:val="Style_164_ch"/>
    <w:pPr>
      <w:spacing w:afterAutospacing="on" w:beforeAutospacing="on"/>
      <w:ind/>
    </w:pPr>
    <w:rPr>
      <w:b w:val="1"/>
      <w:sz w:val="28"/>
    </w:rPr>
  </w:style>
  <w:style w:styleId="Style_164_ch" w:type="character">
    <w:name w:val="xl139"/>
    <w:basedOn w:val="Style_4_ch"/>
    <w:link w:val="Style_164"/>
    <w:rPr>
      <w:b w:val="1"/>
      <w:sz w:val="28"/>
    </w:rPr>
  </w:style>
  <w:style w:styleId="Style_165" w:type="paragraph">
    <w:name w:val="Body Text Indent 3"/>
    <w:basedOn w:val="Style_4"/>
    <w:link w:val="Style_165_ch"/>
    <w:pPr>
      <w:spacing w:after="120"/>
      <w:ind w:firstLine="0" w:left="283"/>
    </w:pPr>
    <w:rPr>
      <w:sz w:val="16"/>
    </w:rPr>
  </w:style>
  <w:style w:styleId="Style_165_ch" w:type="character">
    <w:name w:val="Body Text Indent 3"/>
    <w:basedOn w:val="Style_4_ch"/>
    <w:link w:val="Style_165"/>
    <w:rPr>
      <w:sz w:val="16"/>
    </w:rPr>
  </w:style>
  <w:style w:styleId="Style_166" w:type="table">
    <w:name w:val="Сетка таблицы2"/>
    <w:basedOn w:val="Style_3"/>
    <w:rPr>
      <w:sz w:val="28"/>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67" w:type="table">
    <w:name w:val="Светлый список1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68"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69" w:type="table">
    <w:name w:val="Светлый список1"/>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 w:styleId="Style_170" w:type="table">
    <w:name w:val="Table Grid"/>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71" w:type="table">
    <w:name w:val="Сетка таблицы1"/>
    <w:basedOn w:val="Style_3"/>
    <w:rPr>
      <w:rFonts w:ascii="Calibri" w:hAnsi="Calibri"/>
      <w:sz w:val="22"/>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 w:styleId="Style_172" w:type="table">
    <w:name w:val="Светлый список2"/>
    <w:basedOn w:val="Style_3"/>
    <w:tblPr>
      <w:tblInd w:type="dxa" w:w="0"/>
      <w:tblBorders>
        <w:top w:color="000000" w:sz="8" w:val="single"/>
        <w:left w:color="000000" w:sz="8" w:val="single"/>
        <w:bottom w:color="000000" w:sz="8" w:val="single"/>
        <w:right w:color="000000" w:sz="8"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2025-01-16T09:19:38Z</dcterms:modified>
</cp:coreProperties>
</file>