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2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ПОСТАНОВЛЕНИЕ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A000000">
      <w:pPr>
        <w:tabs>
          <w:tab w:leader="none" w:pos="7515" w:val="left"/>
        </w:tabs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____03.2025</w:t>
      </w:r>
      <w:r>
        <w:rPr>
          <w:rFonts w:ascii="Times New Roman" w:hAnsi="Times New Roman"/>
          <w:color w:val="0D0D0D"/>
          <w:sz w:val="28"/>
        </w:rPr>
        <w:t xml:space="preserve">                   </w:t>
      </w:r>
      <w:r>
        <w:rPr>
          <w:rFonts w:ascii="Times New Roman" w:hAnsi="Times New Roman"/>
          <w:color w:val="0D0D0D"/>
          <w:sz w:val="28"/>
        </w:rPr>
        <w:t xml:space="preserve">       </w:t>
      </w:r>
      <w:r>
        <w:rPr>
          <w:rFonts w:ascii="Times New Roman" w:hAnsi="Times New Roman"/>
          <w:color w:val="0D0D0D"/>
          <w:sz w:val="28"/>
        </w:rPr>
        <w:t xml:space="preserve">              № _____</w:t>
      </w:r>
      <w:r>
        <w:rPr>
          <w:rFonts w:ascii="Times New Roman" w:hAnsi="Times New Roman"/>
          <w:color w:val="0D0D0D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           х. Обуховка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Об утверждении положения о муниципально-частном партне</w:t>
      </w:r>
      <w:r>
        <w:rPr>
          <w:rFonts w:ascii="Times New Roman" w:hAnsi="Times New Roman"/>
          <w:color w:val="0D0D0D"/>
          <w:sz w:val="28"/>
        </w:rPr>
        <w:t>рстве на территории муниципального образования «</w:t>
      </w:r>
      <w:r>
        <w:rPr>
          <w:rFonts w:ascii="Times New Roman" w:hAnsi="Times New Roman"/>
          <w:color w:val="0D0D0D"/>
          <w:sz w:val="28"/>
        </w:rPr>
        <w:t>Елизаветинское</w:t>
      </w:r>
      <w:r>
        <w:rPr>
          <w:rFonts w:ascii="Times New Roman" w:hAnsi="Times New Roman"/>
          <w:color w:val="0D0D0D"/>
          <w:sz w:val="28"/>
        </w:rPr>
        <w:t xml:space="preserve"> сельское поселение»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В соответствии с Федеральными законами от 06.10.2003 № 131-ФЗ «Об </w:t>
      </w:r>
      <w:r>
        <w:rPr>
          <w:rFonts w:ascii="Times New Roman" w:hAnsi="Times New Roman"/>
          <w:color w:val="0D0D0D"/>
          <w:sz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>
        <w:rPr>
          <w:rFonts w:ascii="Times New Roman" w:hAnsi="Times New Roman"/>
          <w:color w:val="0D0D0D"/>
          <w:sz w:val="28"/>
        </w:rPr>
        <w:t xml:space="preserve"> руководствуясь Уставом муниципального образования «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</w:t>
      </w:r>
      <w:r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 xml:space="preserve">, утвержденного решением </w:t>
      </w:r>
      <w:r>
        <w:rPr>
          <w:rFonts w:ascii="Times New Roman" w:hAnsi="Times New Roman"/>
          <w:color w:val="0D0D0D"/>
          <w:sz w:val="28"/>
        </w:rPr>
        <w:t xml:space="preserve">собрания депутатов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 от </w:t>
      </w:r>
      <w:r>
        <w:rPr>
          <w:rFonts w:ascii="Times New Roman" w:hAnsi="Times New Roman"/>
          <w:color w:val="0D0D0D"/>
          <w:sz w:val="28"/>
        </w:rPr>
        <w:t>30.10.</w:t>
      </w:r>
      <w:r>
        <w:rPr>
          <w:rFonts w:ascii="Times New Roman" w:hAnsi="Times New Roman"/>
          <w:color w:val="0D0D0D"/>
          <w:sz w:val="28"/>
        </w:rPr>
        <w:t xml:space="preserve"> 2024 года № </w:t>
      </w:r>
      <w:r>
        <w:rPr>
          <w:rFonts w:ascii="Times New Roman" w:hAnsi="Times New Roman"/>
          <w:color w:val="0D0D0D"/>
          <w:sz w:val="28"/>
        </w:rPr>
        <w:t>19</w:t>
      </w:r>
      <w:r>
        <w:rPr>
          <w:rFonts w:ascii="Times New Roman" w:hAnsi="Times New Roman"/>
          <w:color w:val="0D0D0D"/>
          <w:sz w:val="28"/>
        </w:rPr>
        <w:t>, в целях эффективного использования муниципальных и частных ресурсов для развития экономики и социальной сферы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</w:t>
      </w:r>
      <w:r>
        <w:rPr>
          <w:rFonts w:ascii="Times New Roman" w:hAnsi="Times New Roman"/>
          <w:color w:val="0D0D0D"/>
          <w:sz w:val="28"/>
        </w:rPr>
        <w:t>повы</w:t>
      </w:r>
      <w:r>
        <w:rPr>
          <w:rFonts w:ascii="Times New Roman" w:hAnsi="Times New Roman"/>
          <w:color w:val="0D0D0D"/>
          <w:sz w:val="28"/>
        </w:rPr>
        <w:t>шения уровня жизни его граждан А</w:t>
      </w:r>
      <w:r>
        <w:rPr>
          <w:rFonts w:ascii="Times New Roman" w:hAnsi="Times New Roman"/>
          <w:color w:val="0D0D0D"/>
          <w:sz w:val="28"/>
        </w:rPr>
        <w:t xml:space="preserve">дминистрация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11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п о с т а н о в л я е т: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13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1. Утвердить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положение</w:t>
      </w:r>
      <w:bookmarkStart w:id="1" w:name="_Hlk94523984"/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о муниципально-частном партнерстве на территории </w:t>
      </w:r>
      <w:bookmarkEnd w:id="1"/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согласно приложению.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</w:t>
      </w:r>
      <w:r>
        <w:rPr>
          <w:rFonts w:ascii="Times New Roman" w:hAnsi="Times New Roman"/>
          <w:color w:val="0D0D0D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Разместить данное постановление на 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Постановление вступает в силу со дня его официального обнародования.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постановления оставляю за собой.</w:t>
      </w: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A000000">
      <w:pPr>
        <w:pStyle w:val="Style_3"/>
        <w:spacing w:after="0" w:before="0"/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В.Н. Тимофеев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bookmarkStart w:id="2" w:name="_GoBack"/>
      <w:bookmarkEnd w:id="2"/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                                     </w:t>
      </w:r>
      <w:r>
        <w:rPr>
          <w:rFonts w:ascii="Times New Roman" w:hAnsi="Times New Roman"/>
          <w:color w:val="0D0D0D"/>
          <w:sz w:val="28"/>
        </w:rPr>
        <w:t xml:space="preserve">                               </w:t>
      </w:r>
    </w:p>
    <w:p w14:paraId="21000000">
      <w:pPr>
        <w:spacing w:after="0" w:line="240" w:lineRule="auto"/>
        <w:ind/>
        <w:rPr>
          <w:rFonts w:ascii="Times New Roman" w:hAnsi="Times New Roman"/>
          <w:color w:val="0D0D0D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</w:t>
      </w:r>
      <w:r>
        <w:rPr>
          <w:rFonts w:ascii="Times New Roman" w:hAnsi="Times New Roman"/>
          <w:color w:val="0D0D0D"/>
          <w:sz w:val="28"/>
        </w:rPr>
        <w:t>риложение к</w:t>
      </w:r>
      <w:r>
        <w:rPr>
          <w:rFonts w:ascii="Times New Roman" w:hAnsi="Times New Roman"/>
          <w:color w:val="0D0D0D"/>
          <w:sz w:val="28"/>
        </w:rPr>
        <w:t xml:space="preserve"> ПРОЕКТУ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постановлени</w:t>
      </w:r>
      <w:r>
        <w:rPr>
          <w:rFonts w:ascii="Times New Roman" w:hAnsi="Times New Roman"/>
          <w:color w:val="0D0D0D"/>
          <w:sz w:val="28"/>
        </w:rPr>
        <w:t>я</w:t>
      </w:r>
      <w:r>
        <w:rPr>
          <w:rFonts w:ascii="Times New Roman" w:hAnsi="Times New Roman"/>
          <w:color w:val="0D0D0D"/>
          <w:sz w:val="28"/>
        </w:rPr>
        <w:t xml:space="preserve"> Администрации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от ___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z w:val="28"/>
        </w:rPr>
        <w:t>___.2025</w:t>
      </w:r>
      <w:r>
        <w:rPr>
          <w:rFonts w:ascii="Times New Roman" w:hAnsi="Times New Roman"/>
          <w:color w:val="0D0D0D"/>
          <w:sz w:val="28"/>
        </w:rPr>
        <w:t xml:space="preserve"> № </w:t>
      </w:r>
      <w:r>
        <w:rPr>
          <w:rFonts w:ascii="Times New Roman" w:hAnsi="Times New Roman"/>
          <w:color w:val="0D0D0D"/>
          <w:sz w:val="28"/>
        </w:rPr>
        <w:t>____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bookmarkStart w:id="3" w:name="Par28"/>
      <w:bookmarkEnd w:id="3"/>
      <w:r>
        <w:rPr>
          <w:rFonts w:ascii="Times New Roman" w:hAnsi="Times New Roman"/>
          <w:color w:val="0D0D0D"/>
          <w:sz w:val="28"/>
        </w:rPr>
        <w:t>ПОЛОЖЕНИЕ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о муниципально-частном партнерстве на территории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A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1. Общие положения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1.1. Настоящее Положение о муниципально-частном партнерстве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(далее - Положение) определяет правовые и организационные основы правового регулирования муниципально-частного партнерства.</w:t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>
        <w:rPr>
          <w:rFonts w:ascii="Times New Roman" w:hAnsi="Times New Roman"/>
          <w:color w:val="0D0D0D"/>
          <w:sz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2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2F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31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2. Стороны соглашения о муниципально-частном партнерстве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3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3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3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4" w:name="Par95"/>
      <w:bookmarkEnd w:id="4"/>
      <w:r>
        <w:rPr>
          <w:rFonts w:ascii="Times New Roman" w:hAnsi="Times New Roman"/>
          <w:color w:val="0D0D0D"/>
          <w:sz w:val="28"/>
        </w:rPr>
        <w:t>1) государственные и муниципальные унитарные предприятия;</w:t>
      </w:r>
    </w:p>
    <w:p w14:paraId="3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государственные и муниципальные учреждения;</w:t>
      </w:r>
    </w:p>
    <w:p w14:paraId="3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38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5" w:name="Par98"/>
      <w:bookmarkEnd w:id="5"/>
      <w:r>
        <w:rPr>
          <w:rFonts w:ascii="Times New Roman" w:hAnsi="Times New Roman"/>
          <w:color w:val="0D0D0D"/>
          <w:sz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39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5) дочерние хозяйственные общества, находящиеся под контролем указанных в </w:t>
      </w:r>
      <w:r>
        <w:rPr>
          <w:rStyle w:val="Style_1_ch"/>
          <w:rFonts w:ascii="Times New Roman" w:hAnsi="Times New Roman"/>
          <w:color w:val="0D0D0D"/>
          <w:sz w:val="28"/>
        </w:rPr>
        <w:t>пунктах 1</w:t>
      </w:r>
      <w:r>
        <w:rPr>
          <w:rFonts w:ascii="Times New Roman" w:hAnsi="Times New Roman"/>
          <w:color w:val="0D0D0D"/>
          <w:sz w:val="28"/>
        </w:rPr>
        <w:t>-</w:t>
      </w:r>
      <w:r>
        <w:rPr>
          <w:rStyle w:val="Style_1_ch"/>
          <w:rFonts w:ascii="Times New Roman" w:hAnsi="Times New Roman"/>
          <w:color w:val="0D0D0D"/>
          <w:sz w:val="28"/>
        </w:rPr>
        <w:t>4</w:t>
      </w:r>
      <w:r>
        <w:rPr>
          <w:rFonts w:ascii="Times New Roman" w:hAnsi="Times New Roman"/>
          <w:color w:val="0D0D0D"/>
          <w:sz w:val="28"/>
        </w:rPr>
        <w:t xml:space="preserve"> настоящей части организаций;</w:t>
      </w:r>
    </w:p>
    <w:p w14:paraId="3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6" w:name="Par100"/>
      <w:bookmarkEnd w:id="6"/>
      <w:r>
        <w:rPr>
          <w:rFonts w:ascii="Times New Roman" w:hAnsi="Times New Roman"/>
          <w:color w:val="0D0D0D"/>
          <w:sz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3B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7) некоммерческие организации, созданные указанными в </w:t>
      </w:r>
      <w:r>
        <w:rPr>
          <w:rStyle w:val="Style_1_ch"/>
          <w:rFonts w:ascii="Times New Roman" w:hAnsi="Times New Roman"/>
          <w:color w:val="0D0D0D"/>
          <w:sz w:val="28"/>
        </w:rPr>
        <w:t>пунктах 1</w:t>
      </w:r>
      <w:r>
        <w:rPr>
          <w:rFonts w:ascii="Times New Roman" w:hAnsi="Times New Roman"/>
          <w:color w:val="0D0D0D"/>
          <w:sz w:val="28"/>
        </w:rPr>
        <w:t>-</w:t>
      </w:r>
      <w:r>
        <w:rPr>
          <w:rStyle w:val="Style_1_ch"/>
          <w:rFonts w:ascii="Times New Roman" w:hAnsi="Times New Roman"/>
          <w:color w:val="0D0D0D"/>
          <w:sz w:val="28"/>
        </w:rPr>
        <w:t>6</w:t>
      </w:r>
      <w:r>
        <w:rPr>
          <w:rFonts w:ascii="Times New Roman" w:hAnsi="Times New Roman"/>
          <w:color w:val="0D0D0D"/>
          <w:sz w:val="28"/>
        </w:rPr>
        <w:t xml:space="preserve"> настоящей части организациями в форме фондов.</w:t>
      </w:r>
    </w:p>
    <w:p w14:paraId="3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7" w:name="Par102"/>
      <w:bookmarkEnd w:id="7"/>
      <w:r>
        <w:rPr>
          <w:rFonts w:ascii="Times New Roman" w:hAnsi="Times New Roman"/>
          <w:color w:val="0D0D0D"/>
          <w:sz w:val="28"/>
        </w:rPr>
        <w:t>2.3. Частный партнер должен соответствовать следующим требованиям:</w:t>
      </w:r>
    </w:p>
    <w:p w14:paraId="3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3E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3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42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b w:val="1"/>
          <w:color w:val="0D0D0D"/>
          <w:sz w:val="28"/>
        </w:rPr>
        <w:t xml:space="preserve">3. Разработка предложения о реализации проекта </w:t>
      </w:r>
    </w:p>
    <w:p w14:paraId="43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муниципально-частного партнерства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4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частью 3.3 </w:t>
      </w:r>
      <w:r>
        <w:rPr>
          <w:rFonts w:ascii="Times New Roman" w:hAnsi="Times New Roman"/>
          <w:color w:val="0D0D0D"/>
          <w:sz w:val="28"/>
        </w:rPr>
        <w:t>настоящего раздела, и направляет такое</w:t>
      </w:r>
      <w:r>
        <w:rPr>
          <w:rFonts w:ascii="Times New Roman" w:hAnsi="Times New Roman"/>
          <w:color w:val="0D0D0D"/>
          <w:sz w:val="28"/>
        </w:rPr>
        <w:t xml:space="preserve"> предложение на рассмотрение в А</w:t>
      </w:r>
      <w:r>
        <w:rPr>
          <w:rFonts w:ascii="Times New Roman" w:hAnsi="Times New Roman"/>
          <w:color w:val="0D0D0D"/>
          <w:sz w:val="28"/>
        </w:rPr>
        <w:t xml:space="preserve">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(далее - администрация).</w:t>
      </w:r>
    </w:p>
    <w:p w14:paraId="4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частями 3.3 </w:t>
      </w:r>
      <w:r>
        <w:rPr>
          <w:rFonts w:ascii="Times New Roman" w:hAnsi="Times New Roman"/>
          <w:color w:val="0D0D0D"/>
          <w:sz w:val="28"/>
        </w:rPr>
        <w:t xml:space="preserve">и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3.4 </w:t>
      </w:r>
      <w:r>
        <w:rPr>
          <w:rFonts w:ascii="Times New Roman" w:hAnsi="Times New Roman"/>
          <w:color w:val="0D0D0D"/>
          <w:sz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>
        <w:rPr>
          <w:rStyle w:val="Style_1_ch"/>
          <w:rFonts w:ascii="Times New Roman" w:hAnsi="Times New Roman"/>
          <w:color w:val="0D0D0D"/>
          <w:sz w:val="28"/>
        </w:rPr>
        <w:t>порядке</w:t>
      </w:r>
      <w:r>
        <w:rPr>
          <w:rFonts w:ascii="Times New Roman" w:hAnsi="Times New Roman"/>
          <w:color w:val="0D0D0D"/>
          <w:sz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3.3. Предложение о реализации проекта должно содержать: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1) описание проекта и обоснование его актуальности;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3) сведения о публичном партнере;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5) срок реализации проекта или порядок определения такого срока;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6) оценку возможности получения сторонами соглашения дохода от реализации проекта;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8) описание рисков (при их наличии), связанных с реализацией проекта;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9) сведения об эффективности проекта и обоснование его сравнительного преимущества;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10) иные определенные Правительством Российской Федерации сведения.</w:t>
      </w:r>
    </w:p>
    <w:p w14:paraId="5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3.4.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Форма </w:t>
      </w:r>
      <w:r>
        <w:rPr>
          <w:rFonts w:ascii="Times New Roman" w:hAnsi="Times New Roman"/>
          <w:color w:val="0D0D0D"/>
          <w:sz w:val="28"/>
        </w:rPr>
        <w:t>предложения о реализации проекта, а также 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требования</w:t>
      </w:r>
      <w:r>
        <w:rPr>
          <w:rFonts w:ascii="Times New Roman" w:hAnsi="Times New Roman"/>
          <w:color w:val="0D0D0D"/>
          <w:sz w:val="28"/>
        </w:rPr>
        <w:t> к предусмотренным</w:t>
      </w:r>
      <w:r>
        <w:rPr>
          <w:rFonts w:ascii="Times New Roman" w:hAnsi="Times New Roman"/>
          <w:color w:val="0D0D0D"/>
          <w:sz w:val="28"/>
        </w:rPr>
        <w:t> 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частью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3.3 </w:t>
      </w:r>
      <w:r>
        <w:rPr>
          <w:rFonts w:ascii="Times New Roman" w:hAnsi="Times New Roman"/>
          <w:color w:val="0D0D0D"/>
          <w:sz w:val="28"/>
        </w:rPr>
        <w:t>настоящего раздела сведениям устан</w:t>
      </w:r>
      <w:r>
        <w:rPr>
          <w:rFonts w:ascii="Times New Roman" w:hAnsi="Times New Roman"/>
          <w:color w:val="0D0D0D"/>
          <w:sz w:val="28"/>
        </w:rPr>
        <w:t>о</w:t>
      </w:r>
      <w:r>
        <w:rPr>
          <w:rFonts w:ascii="Times New Roman" w:hAnsi="Times New Roman"/>
          <w:color w:val="0D0D0D"/>
          <w:sz w:val="28"/>
        </w:rPr>
        <w:t>вл</w:t>
      </w:r>
      <w:r>
        <w:rPr>
          <w:rFonts w:ascii="Times New Roman" w:hAnsi="Times New Roman"/>
          <w:color w:val="0D0D0D"/>
          <w:sz w:val="28"/>
        </w:rPr>
        <w:t xml:space="preserve">ены </w:t>
      </w:r>
      <w:r>
        <w:rPr>
          <w:rFonts w:ascii="Times New Roman" w:hAnsi="Times New Roman"/>
          <w:color w:val="0D0D0D"/>
          <w:sz w:val="28"/>
        </w:rPr>
        <w:t>Правительством Российской Федерации.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3.5.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Глава муниципального образования направляет в орган исполнительной вл</w:t>
      </w:r>
      <w:r>
        <w:rPr>
          <w:rFonts w:ascii="Times New Roman" w:hAnsi="Times New Roman"/>
          <w:color w:val="0D0D0D"/>
          <w:sz w:val="28"/>
        </w:rPr>
        <w:t xml:space="preserve">асти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области, определенный администрацией</w:t>
      </w:r>
      <w:r>
        <w:rPr>
          <w:rFonts w:ascii="Times New Roman" w:hAnsi="Times New Roman"/>
          <w:color w:val="0D0D0D"/>
          <w:sz w:val="28"/>
        </w:rPr>
        <w:t xml:space="preserve"> области</w:t>
      </w:r>
      <w:r>
        <w:rPr>
          <w:rFonts w:ascii="Times New Roman" w:hAnsi="Times New Roman"/>
          <w:color w:val="0D0D0D"/>
          <w:sz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частями 2 </w:t>
      </w:r>
      <w:r>
        <w:rPr>
          <w:rFonts w:ascii="Times New Roman" w:hAnsi="Times New Roman"/>
          <w:color w:val="0D0D0D"/>
          <w:sz w:val="28"/>
        </w:rPr>
        <w:t xml:space="preserve">-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5 статьи 9</w:t>
      </w:r>
      <w:r>
        <w:rPr>
          <w:rFonts w:ascii="Times New Roman" w:hAnsi="Times New Roman"/>
          <w:color w:val="0D0D0D"/>
          <w:sz w:val="28"/>
        </w:rPr>
        <w:t xml:space="preserve"> Федерального закона № 224-ФЗ.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55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4. Принятие решения о реализации проекта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муниципально-частного партнерства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58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4.1. </w:t>
      </w:r>
      <w:r>
        <w:rPr>
          <w:rFonts w:ascii="Times New Roman" w:hAnsi="Times New Roman"/>
          <w:color w:val="0D0D0D"/>
          <w:sz w:val="28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</w:t>
      </w:r>
      <w:r>
        <w:rPr>
          <w:rFonts w:ascii="Times New Roman" w:hAnsi="Times New Roman"/>
          <w:color w:val="0D0D0D"/>
          <w:sz w:val="28"/>
        </w:rPr>
        <w:t>реговоров на официальном сайте А</w:t>
      </w:r>
      <w:r>
        <w:rPr>
          <w:rFonts w:ascii="Times New Roman" w:hAnsi="Times New Roman"/>
          <w:color w:val="0D0D0D"/>
          <w:sz w:val="28"/>
        </w:rPr>
        <w:t>дминистрации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в </w:t>
      </w:r>
      <w:r>
        <w:rPr>
          <w:rFonts w:ascii="Times New Roman" w:hAnsi="Times New Roman"/>
          <w:color w:val="0D0D0D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i w:val="1"/>
          <w:color w:val="0D0D0D"/>
          <w:sz w:val="28"/>
        </w:rPr>
        <w:t>,</w:t>
      </w:r>
      <w:r>
        <w:rPr>
          <w:rFonts w:ascii="Times New Roman" w:hAnsi="Times New Roman"/>
          <w:color w:val="0D0D0D"/>
          <w:sz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14:paraId="59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A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5B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5C000000">
      <w:pPr>
        <w:spacing w:after="0" w:line="240" w:lineRule="auto"/>
        <w:ind w:firstLine="720" w:left="0"/>
        <w:contextualSpacing w:val="1"/>
        <w:jc w:val="both"/>
      </w:pPr>
      <w:r>
        <w:rPr>
          <w:rFonts w:ascii="Times New Roman" w:hAnsi="Times New Roman"/>
          <w:color w:val="0D0D0D"/>
          <w:sz w:val="28"/>
        </w:rPr>
        <w:t xml:space="preserve">4.5. Решение о реализации проекта принимается указанным в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части </w:t>
      </w:r>
      <w:r>
        <w:rPr>
          <w:rFonts w:ascii="Times New Roman" w:hAnsi="Times New Roman"/>
          <w:color w:val="0D0D0D"/>
          <w:sz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5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8" w:name="Par112"/>
      <w:bookmarkEnd w:id="8"/>
      <w:r>
        <w:rPr>
          <w:rFonts w:ascii="Times New Roman" w:hAnsi="Times New Roman"/>
          <w:color w:val="0D0D0D"/>
          <w:sz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5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4.7. Решением о реализации проекта утверждаются, за исключением случаев, предусмотренных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частями </w:t>
      </w:r>
      <w:r>
        <w:rPr>
          <w:rFonts w:ascii="Times New Roman" w:hAnsi="Times New Roman"/>
          <w:color w:val="0D0D0D"/>
          <w:sz w:val="28"/>
        </w:rPr>
        <w:t>4.7.1 и 4.7.2 настоящего раздела:</w:t>
      </w:r>
    </w:p>
    <w:p w14:paraId="5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цели и задачи реализации такого проекта;</w:t>
      </w:r>
    </w:p>
    <w:p w14:paraId="6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6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существенные условия соглашения;</w:t>
      </w:r>
    </w:p>
    <w:p w14:paraId="6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63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64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6) критерии конкурса и параметры критериев конкурса;</w:t>
      </w:r>
    </w:p>
    <w:p w14:paraId="6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7) конкурсная документация или порядок и сроки ее утверждения;</w:t>
      </w:r>
    </w:p>
    <w:p w14:paraId="6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67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9) срок и порядок размещения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6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6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11) состав конкурсной комиссии и порядок его утверждения.</w:t>
      </w:r>
    </w:p>
    <w:p w14:paraId="6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6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цели и задачи реализации такого проекта;</w:t>
      </w:r>
    </w:p>
    <w:p w14:paraId="6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6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существенные условия соглашения.</w:t>
      </w:r>
    </w:p>
    <w:p w14:paraId="6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4.7.2. В случае заключения соглашения без проведения конкурса в соответствии с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пунктом 5 части 5.2 раздела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5 настоящего Положения решением о реализации проекта утверждаются:</w:t>
      </w:r>
    </w:p>
    <w:p w14:paraId="6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цели и задачи реализации проекта;</w:t>
      </w: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существенные условия соглашения;</w:t>
      </w: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порядок заключения соглашения;</w:t>
      </w: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73000000">
      <w:pPr>
        <w:spacing w:after="0" w:line="240" w:lineRule="auto"/>
        <w:ind w:firstLine="720" w:left="0"/>
        <w:jc w:val="both"/>
        <w:rPr>
          <w:color w:val="0D0D0D"/>
        </w:rPr>
      </w:pPr>
      <w:r>
        <w:rPr>
          <w:rFonts w:ascii="Times New Roman" w:hAnsi="Times New Roman"/>
          <w:color w:val="0D0D0D"/>
          <w:sz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7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области, муниципальными правовыми актами.</w:t>
      </w: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7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9" w:name="Par129"/>
      <w:bookmarkEnd w:id="9"/>
    </w:p>
    <w:p w14:paraId="78000000">
      <w:pPr>
        <w:spacing w:after="0" w:line="240" w:lineRule="auto"/>
        <w:ind w:firstLine="720" w:left="0"/>
        <w:jc w:val="both"/>
        <w:rPr>
          <w:color w:val="0D0D0D"/>
        </w:rPr>
      </w:pPr>
      <w:r>
        <w:rPr>
          <w:rFonts w:ascii="Times New Roman" w:hAnsi="Times New Roman"/>
          <w:color w:val="0D0D0D"/>
          <w:sz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</w:t>
      </w:r>
      <w:r>
        <w:rPr>
          <w:rFonts w:ascii="Times New Roman" w:hAnsi="Times New Roman"/>
          <w:color w:val="0D0D0D"/>
          <w:sz w:val="28"/>
        </w:rPr>
        <w:t>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4.13. В случае, если в течение сорока пяти дней с момента размещения указанного в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части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частью 2.3 раздела</w:t>
      </w:r>
      <w:r>
        <w:rPr>
          <w:rFonts w:ascii="Times New Roman" w:hAnsi="Times New Roman"/>
          <w:color w:val="0D0D0D"/>
          <w:sz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7A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4.14. В случае, если в течение сорока пяти дней с момента размещения указанного в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части </w:t>
      </w:r>
      <w:r>
        <w:rPr>
          <w:rFonts w:ascii="Times New Roman" w:hAnsi="Times New Roman"/>
          <w:color w:val="0D0D0D"/>
          <w:sz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частью 2.3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раздела </w:t>
      </w:r>
      <w:r>
        <w:rPr>
          <w:rFonts w:ascii="Times New Roman" w:hAnsi="Times New Roman"/>
          <w:color w:val="0D0D0D"/>
          <w:sz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7C000000">
      <w:pPr>
        <w:spacing w:after="0" w:line="240" w:lineRule="auto"/>
        <w:ind/>
        <w:jc w:val="center"/>
        <w:rPr>
          <w:b w:val="1"/>
        </w:rPr>
      </w:pPr>
      <w:bookmarkStart w:id="10" w:name="Par143"/>
      <w:bookmarkEnd w:id="10"/>
      <w:r>
        <w:rPr>
          <w:rStyle w:val="Style_1_ch"/>
          <w:rFonts w:ascii="Times New Roman" w:hAnsi="Times New Roman"/>
          <w:b w:val="1"/>
          <w:color w:val="0D0D0D"/>
          <w:sz w:val="28"/>
          <w:u w:val="none"/>
        </w:rPr>
        <w:t>5. Конкурс на право заключения соглашения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7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F000000">
      <w:pPr>
        <w:spacing w:after="0" w:line="240" w:lineRule="auto"/>
        <w:ind w:firstLine="720" w:left="0"/>
        <w:jc w:val="both"/>
      </w:pPr>
      <w:bookmarkStart w:id="11" w:name="Par146"/>
      <w:bookmarkEnd w:id="11"/>
      <w:r>
        <w:rPr>
          <w:rStyle w:val="Style_1_ch"/>
          <w:rFonts w:ascii="Times New Roman" w:hAnsi="Times New Roman"/>
          <w:color w:val="0D0D0D"/>
          <w:sz w:val="28"/>
          <w:u w:val="none"/>
        </w:rPr>
        <w:t>5.2. Соглашение без проведения конкурса заключается:</w:t>
      </w:r>
    </w:p>
    <w:p w14:paraId="8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 2 настоящего Положения;</w:t>
      </w:r>
    </w:p>
    <w:p w14:paraId="8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8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8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8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8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8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8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представление заявок на участие в конкурсе;</w:t>
      </w:r>
    </w:p>
    <w:p w14:paraId="8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вскрытие конвертов с заявками на участие в конкурсе;</w:t>
      </w:r>
    </w:p>
    <w:p w14:paraId="8A000000">
      <w:pPr>
        <w:spacing w:after="0" w:line="240" w:lineRule="auto"/>
        <w:ind w:firstLine="720" w:left="0"/>
        <w:jc w:val="both"/>
      </w:pPr>
      <w:bookmarkStart w:id="12" w:name="Par156"/>
      <w:bookmarkEnd w:id="12"/>
      <w:r>
        <w:rPr>
          <w:rStyle w:val="Style_1_ch"/>
          <w:rFonts w:ascii="Times New Roman" w:hAnsi="Times New Roman"/>
          <w:color w:val="0D0D0D"/>
          <w:sz w:val="28"/>
          <w:u w:val="none"/>
        </w:rPr>
        <w:t>4) проведение предварительного отбора участников конкурса;</w:t>
      </w:r>
    </w:p>
    <w:p w14:paraId="8B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5) представление конкурсных предложений;</w:t>
      </w:r>
    </w:p>
    <w:p w14:paraId="8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6) вскрытие конвертов с конкурсными предложениями;</w:t>
      </w:r>
    </w:p>
    <w:p w14:paraId="8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7) рассмотрение, оценка конкурсных предложений и определение победителя конкурса;</w:t>
      </w:r>
    </w:p>
    <w:p w14:paraId="8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8) подписание протокола о результатах проведения конкурса</w:t>
      </w:r>
      <w:r>
        <w:rPr>
          <w:rFonts w:ascii="Times New Roman" w:hAnsi="Times New Roman"/>
          <w:color w:val="0D0D0D"/>
          <w:sz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и уведомление участников конкурса о результатах проведения конкурса.</w:t>
      </w:r>
    </w:p>
    <w:p w14:paraId="8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5.5. </w:t>
      </w:r>
      <w:r>
        <w:rPr>
          <w:rFonts w:ascii="Times New Roman" w:hAnsi="Times New Roman"/>
          <w:color w:val="0D0D0D"/>
          <w:sz w:val="28"/>
        </w:rPr>
        <w:t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5.4 настоящего раздела.</w:t>
      </w:r>
    </w:p>
    <w:p w14:paraId="9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>
        <w:rPr>
          <w:rFonts w:ascii="Times New Roman" w:hAnsi="Times New Roman"/>
          <w:color w:val="0D0D0D"/>
          <w:sz w:val="28"/>
        </w:rPr>
        <w:t>, и иных предусмотренных законодательством Российской Федерации случаев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.</w:t>
      </w:r>
    </w:p>
    <w:p w14:paraId="9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>
        <w:rPr>
          <w:rFonts w:ascii="Times New Roman" w:hAnsi="Times New Roman"/>
          <w:color w:val="0D0D0D"/>
          <w:sz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9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93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5.9. К критериям конкурса могут относиться:</w:t>
      </w:r>
    </w:p>
    <w:p w14:paraId="94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технические критерии;</w:t>
      </w:r>
    </w:p>
    <w:p w14:paraId="9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финансово-экономические критерии;</w:t>
      </w:r>
    </w:p>
    <w:p w14:paraId="9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9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5.10.</w:t>
      </w:r>
      <w:r>
        <w:rPr>
          <w:rFonts w:ascii="Times New Roman" w:hAnsi="Times New Roman"/>
          <w:color w:val="0D0D0D"/>
          <w:sz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9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9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9A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9B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9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9D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9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14:paraId="9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5.18. </w:t>
      </w:r>
      <w:r>
        <w:rPr>
          <w:rFonts w:ascii="Times New Roman" w:hAnsi="Times New Roman"/>
          <w:color w:val="0D0D0D"/>
          <w:sz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>
        <w:rPr>
          <w:rFonts w:ascii="Times New Roman" w:hAnsi="Times New Roman"/>
          <w:color w:val="0D0D0D"/>
          <w:sz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A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5.19.</w:t>
      </w:r>
      <w:r>
        <w:rPr>
          <w:rFonts w:ascii="Times New Roman" w:hAnsi="Times New Roman"/>
          <w:color w:val="0D0D0D"/>
          <w:sz w:val="28"/>
        </w:rPr>
        <w:t xml:space="preserve"> Конкурс признается не состоявшимся по решению публичного партнера, принимаемому: </w:t>
      </w:r>
    </w:p>
    <w:p w14:paraId="A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A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A3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A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>
        <w:rPr>
          <w:rFonts w:ascii="Times New Roman" w:hAnsi="Times New Roman"/>
          <w:color w:val="0D0D0D"/>
          <w:sz w:val="28"/>
        </w:rPr>
        <w:t xml:space="preserve"> лица от заключения соглашения.</w:t>
      </w:r>
    </w:p>
    <w:p w14:paraId="A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6. Порядок заключения соглашения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о муниципально-частном партнерстве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A9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AA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AB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>6.3.</w:t>
      </w:r>
      <w:bookmarkStart w:id="13" w:name="__DdeLink__772_1108657749"/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После дня подписания членами конкурсной комиссии протокола о результатах</w:t>
      </w:r>
      <w:bookmarkEnd w:id="13"/>
      <w:r>
        <w:rPr>
          <w:rFonts w:ascii="Times New Roman" w:hAnsi="Times New Roman"/>
          <w:color w:val="0D0D0D"/>
          <w:sz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</w:t>
      </w:r>
      <w:r>
        <w:rPr>
          <w:rFonts w:ascii="Times New Roman" w:hAnsi="Times New Roman"/>
          <w:color w:val="0D0D0D"/>
          <w:sz w:val="28"/>
        </w:rPr>
        <w:t>»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A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6.4. Результаты переговоров, проведенных в соответствии с частью 6.3 </w:t>
      </w:r>
      <w:r>
        <w:rPr>
          <w:rStyle w:val="Style_1_ch"/>
          <w:rFonts w:ascii="Times New Roman" w:hAnsi="Times New Roman"/>
          <w:sz w:val="28"/>
          <w:u w:val="none"/>
        </w:rPr>
        <w:t>настоящего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AD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раздела 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A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B1000000"/>
    <w:p w14:paraId="B2000000">
      <w:pPr>
        <w:pStyle w:val="Style_4"/>
        <w:widowControl w:val="1"/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Администрации</w:t>
      </w:r>
    </w:p>
    <w:p w14:paraId="B3000000">
      <w:pPr>
        <w:pStyle w:val="Style_4"/>
        <w:widowControl w:val="1"/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          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b w:val="0"/>
          <w:sz w:val="28"/>
        </w:rPr>
        <w:t>В.Н. Тимофеев</w:t>
      </w:r>
    </w:p>
    <w:sectPr>
      <w:pgSz w:h="16838" w:orient="portrait" w:w="11906"/>
      <w:pgMar w:bottom="1134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Интернет-ссылка"/>
    <w:basedOn w:val="Style_10"/>
    <w:link w:val="Style_1_ch"/>
    <w:rPr>
      <w:color w:val="0000FF"/>
      <w:u w:val="single"/>
    </w:rPr>
  </w:style>
  <w:style w:styleId="Style_1_ch" w:type="character">
    <w:name w:val="Интернет-ссылка"/>
    <w:basedOn w:val="Style_10_ch"/>
    <w:link w:val="Style_1"/>
    <w:rPr>
      <w:color w:val="0000FF"/>
      <w:u w:val="singl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4" w:type="paragraph">
    <w:name w:val="ConsTitle"/>
    <w:link w:val="Style_4_ch"/>
    <w:pPr>
      <w:widowControl w:val="0"/>
      <w:spacing w:line="360" w:lineRule="atLeast"/>
      <w:ind/>
      <w:jc w:val="both"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13" w:type="paragraph">
    <w:name w:val="foot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5_ch"/>
    <w:link w:val="Style_13"/>
  </w:style>
  <w:style w:styleId="Style_14" w:type="paragraph">
    <w:name w:val="No Spacing"/>
    <w:link w:val="Style_14_ch"/>
    <w:rPr>
      <w:sz w:val="22"/>
    </w:rPr>
  </w:style>
  <w:style w:styleId="Style_14_ch" w:type="character">
    <w:name w:val="No Spacing"/>
    <w:link w:val="Style_14"/>
    <w:rPr>
      <w:sz w:val="22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4" w:type="paragraph">
    <w:name w:val="List Paragraph"/>
    <w:basedOn w:val="Style_5"/>
    <w:link w:val="Style_24_ch"/>
    <w:pPr>
      <w:ind w:firstLine="0" w:left="720"/>
      <w:contextualSpacing w:val="1"/>
    </w:pPr>
    <w:rPr>
      <w:rFonts w:ascii="Calibri" w:hAnsi="Calibri"/>
    </w:rPr>
  </w:style>
  <w:style w:styleId="Style_24_ch" w:type="character">
    <w:name w:val="List Paragraph"/>
    <w:basedOn w:val="Style_5_ch"/>
    <w:link w:val="Style_24"/>
    <w:rPr>
      <w:rFonts w:ascii="Calibri" w:hAnsi="Calibri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ConsPlusTitle"/>
    <w:link w:val="Style_27_ch"/>
    <w:pPr>
      <w:widowControl w:val="0"/>
      <w:ind/>
    </w:pPr>
    <w:rPr>
      <w:b w:val="1"/>
      <w:sz w:val="22"/>
    </w:rPr>
  </w:style>
  <w:style w:styleId="Style_27_ch" w:type="character">
    <w:name w:val="ConsPlusTitle"/>
    <w:link w:val="Style_27"/>
    <w:rPr>
      <w:b w:val="1"/>
      <w:sz w:val="22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er"/>
    <w:basedOn w:val="Style_5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5_ch"/>
    <w:link w:val="Style_31"/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2025-03-18T12:45:39Z</dcterms:modified>
</cp:coreProperties>
</file>