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ind/>
        <w:jc w:val="right"/>
        <w:rPr>
          <w:b w:val="1"/>
          <w:sz w:val="28"/>
        </w:rPr>
      </w:pPr>
      <w:r>
        <w:rPr>
          <w:b w:val="1"/>
          <w:sz w:val="28"/>
        </w:rPr>
        <w:t xml:space="preserve">Проект                                                                             </w:t>
      </w:r>
      <w:r>
        <w:rPr>
          <w:b w:val="1"/>
          <w:sz w:val="28"/>
        </w:rPr>
        <w:t xml:space="preserve">                               </w:t>
      </w:r>
    </w:p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РОСТОВСКАЯ ОБЛАСТЬ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АЗОВСКИЙ РАЙОН</w:t>
      </w: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МУНИЦИПАЛЬНОЕ ОБРАЗОВАНИЕ</w:t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«ЕЛИЗАВЕТИНСКОЕ СЕЛЬСКОЕ ПОСЕЛЕНИЕ»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СОБРАНИЕ ДЕПУТАТОВ ЕЛИЗАВЕТИНСКОГО СЕЛЬСКОГО ПОСЕЛЕНИЯ</w:t>
      </w:r>
    </w:p>
    <w:p w14:paraId="07000000">
      <w:pPr>
        <w:ind/>
        <w:jc w:val="center"/>
        <w:rPr>
          <w:sz w:val="28"/>
        </w:rPr>
      </w:pPr>
    </w:p>
    <w:p w14:paraId="08000000">
      <w:pPr>
        <w:ind/>
        <w:jc w:val="center"/>
        <w:rPr>
          <w:sz w:val="28"/>
        </w:rPr>
      </w:pPr>
      <w:r>
        <w:rPr>
          <w:sz w:val="28"/>
        </w:rPr>
        <w:t>РЕШЕНИЕ</w:t>
      </w:r>
    </w:p>
    <w:p w14:paraId="09000000">
      <w:pPr>
        <w:tabs>
          <w:tab w:leader="none" w:pos="6658" w:val="left"/>
        </w:tabs>
        <w:ind/>
        <w:outlineLvl w:val="2"/>
        <w:rPr>
          <w:sz w:val="28"/>
        </w:rPr>
      </w:pPr>
      <w:r>
        <w:rPr>
          <w:sz w:val="28"/>
        </w:rPr>
        <w:t>________</w:t>
      </w:r>
      <w:r>
        <w:rPr>
          <w:sz w:val="28"/>
        </w:rPr>
        <w:t xml:space="preserve"> </w:t>
      </w:r>
      <w:r>
        <w:rPr>
          <w:sz w:val="28"/>
        </w:rPr>
        <w:t>2024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ода</w:t>
      </w:r>
      <w:r>
        <w:rPr>
          <w:sz w:val="28"/>
        </w:rPr>
        <w:t>.</w:t>
      </w:r>
      <w:r>
        <w:rPr>
          <w:sz w:val="28"/>
        </w:rPr>
        <w:t xml:space="preserve">             </w:t>
      </w:r>
      <w:r>
        <w:rPr>
          <w:sz w:val="28"/>
        </w:rPr>
        <w:t xml:space="preserve">              </w:t>
      </w:r>
      <w:r>
        <w:rPr>
          <w:sz w:val="28"/>
        </w:rPr>
        <w:t>№</w:t>
      </w:r>
      <w:r>
        <w:rPr>
          <w:sz w:val="28"/>
        </w:rPr>
        <w:t xml:space="preserve"> _____</w:t>
      </w:r>
      <w:r>
        <w:rPr>
          <w:sz w:val="28"/>
        </w:rPr>
        <w:tab/>
      </w:r>
      <w:r>
        <w:rPr>
          <w:sz w:val="28"/>
        </w:rPr>
        <w:t xml:space="preserve">    </w:t>
      </w:r>
      <w:r>
        <w:rPr>
          <w:sz w:val="28"/>
        </w:rPr>
        <w:t xml:space="preserve">               х. Обуховка</w:t>
      </w:r>
    </w:p>
    <w:p w14:paraId="0A000000">
      <w:pPr>
        <w:tabs>
          <w:tab w:leader="none" w:pos="6658" w:val="left"/>
        </w:tabs>
        <w:ind/>
        <w:outlineLvl w:val="2"/>
        <w:rPr>
          <w:sz w:val="28"/>
        </w:rPr>
      </w:pPr>
    </w:p>
    <w:p w14:paraId="0B000000">
      <w:pPr>
        <w:widowControl w:val="0"/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О принятии в муниципальную собственность муниципального образования «</w:t>
      </w:r>
      <w:r>
        <w:rPr>
          <w:color w:val="000000"/>
          <w:sz w:val="28"/>
        </w:rPr>
        <w:t xml:space="preserve">Елизаветинского </w:t>
      </w:r>
      <w:r>
        <w:rPr>
          <w:color w:val="000000"/>
          <w:sz w:val="28"/>
        </w:rPr>
        <w:t xml:space="preserve"> сельское поселение» движимого имущества из муниципального образования «Азовский район»</w:t>
      </w:r>
    </w:p>
    <w:p w14:paraId="0C000000">
      <w:pPr>
        <w:widowControl w:val="0"/>
        <w:ind/>
        <w:rPr>
          <w:color w:val="000000"/>
          <w:sz w:val="28"/>
        </w:rPr>
      </w:pPr>
    </w:p>
    <w:p w14:paraId="0D000000">
      <w:pPr>
        <w:widowControl w:val="0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В соответствии 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частью 1 статьи 46 Устава Ростовской области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 xml:space="preserve">статьей 29ˡ Областного закона от 28 декабря 2005 года № 436-ЗС «О местном самоуправлении Ростовской области», </w:t>
      </w:r>
      <w:r>
        <w:rPr>
          <w:color w:val="000000"/>
          <w:sz w:val="28"/>
        </w:rPr>
        <w:t xml:space="preserve">на основании </w:t>
      </w:r>
      <w:r>
        <w:rPr>
          <w:sz w:val="28"/>
        </w:rPr>
        <w:t>статьи 28</w:t>
      </w:r>
      <w:r>
        <w:rPr>
          <w:sz w:val="28"/>
        </w:rPr>
        <w:t xml:space="preserve"> Устава муниципального образования «</w:t>
      </w:r>
      <w:r>
        <w:rPr>
          <w:sz w:val="28"/>
        </w:rPr>
        <w:t>Елизаветинское</w:t>
      </w:r>
      <w:r>
        <w:rPr>
          <w:sz w:val="28"/>
        </w:rPr>
        <w:t xml:space="preserve"> сельское поселение</w:t>
      </w:r>
      <w:r>
        <w:rPr>
          <w:sz w:val="28"/>
        </w:rPr>
        <w:t>»</w:t>
      </w:r>
    </w:p>
    <w:p w14:paraId="0E000000">
      <w:pPr>
        <w:widowControl w:val="0"/>
        <w:ind w:firstLine="708" w:left="0"/>
        <w:jc w:val="both"/>
        <w:rPr>
          <w:color w:val="000000"/>
          <w:sz w:val="28"/>
        </w:rPr>
      </w:pPr>
    </w:p>
    <w:p w14:paraId="0F000000">
      <w:pPr>
        <w:widowControl w:val="0"/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РЕШИЛО:</w:t>
      </w:r>
    </w:p>
    <w:p w14:paraId="10000000">
      <w:pPr>
        <w:widowControl w:val="0"/>
        <w:ind w:firstLine="708" w:left="0"/>
        <w:jc w:val="both"/>
        <w:rPr>
          <w:color w:val="000000"/>
          <w:sz w:val="28"/>
        </w:rPr>
      </w:pPr>
    </w:p>
    <w:p w14:paraId="11000000">
      <w:pPr>
        <w:widowControl w:val="0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Принять в муниципальную собственность муниципального образования «</w:t>
      </w:r>
      <w:r>
        <w:rPr>
          <w:color w:val="000000"/>
          <w:sz w:val="28"/>
        </w:rPr>
        <w:t>Елизаветинское</w:t>
      </w:r>
      <w:r>
        <w:rPr>
          <w:color w:val="000000"/>
          <w:sz w:val="28"/>
        </w:rPr>
        <w:t xml:space="preserve"> сельское поселение» объект</w:t>
      </w:r>
      <w:r>
        <w:rPr>
          <w:color w:val="000000"/>
          <w:sz w:val="28"/>
        </w:rPr>
        <w:t>ы</w:t>
      </w:r>
      <w:r>
        <w:rPr>
          <w:color w:val="000000"/>
          <w:sz w:val="28"/>
        </w:rPr>
        <w:t xml:space="preserve"> движимого имущества</w:t>
      </w:r>
      <w:r>
        <w:rPr>
          <w:color w:val="000000"/>
          <w:sz w:val="28"/>
        </w:rPr>
        <w:t>:</w:t>
      </w:r>
    </w:p>
    <w:p w14:paraId="12000000">
      <w:pPr>
        <w:widowControl w:val="0"/>
        <w:numPr>
          <w:numId w:val="1"/>
        </w:numPr>
        <w:ind/>
        <w:jc w:val="both"/>
        <w:rPr>
          <w:color w:val="000000"/>
          <w:sz w:val="28"/>
        </w:rPr>
      </w:pPr>
      <w:r>
        <w:rPr>
          <w:spacing w:val="-2"/>
          <w:sz w:val="28"/>
        </w:rPr>
        <w:t>стационарный металлодетектор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количестве 1 шт</w:t>
      </w:r>
      <w:r>
        <w:rPr>
          <w:color w:val="000000"/>
          <w:sz w:val="28"/>
        </w:rPr>
        <w:t>., расположенный по адресу: Ростовская область, Азовский район, х. Обуховк</w:t>
      </w:r>
      <w:r>
        <w:rPr>
          <w:sz w:val="28"/>
        </w:rPr>
        <w:t>а,</w:t>
      </w:r>
      <w:r>
        <w:rPr>
          <w:spacing w:val="-17"/>
          <w:sz w:val="28"/>
        </w:rPr>
        <w:t xml:space="preserve"> </w:t>
      </w:r>
      <w:r>
        <w:rPr>
          <w:sz w:val="28"/>
        </w:rPr>
        <w:t>ул.Заводская</w:t>
      </w:r>
      <w:r>
        <w:rPr>
          <w:sz w:val="28"/>
        </w:rPr>
        <w:t xml:space="preserve">, д. 38 в </w:t>
      </w:r>
      <w:r>
        <w:rPr>
          <w:sz w:val="28"/>
        </w:rPr>
        <w:t xml:space="preserve">, балансовой стоимостью </w:t>
      </w:r>
      <w:r>
        <w:rPr>
          <w:spacing w:val="-2"/>
          <w:sz w:val="28"/>
        </w:rPr>
        <w:t>218850,00</w:t>
      </w:r>
      <w:r>
        <w:rPr>
          <w:color w:val="000000"/>
          <w:sz w:val="28"/>
        </w:rPr>
        <w:t>;</w:t>
      </w:r>
    </w:p>
    <w:p w14:paraId="13000000">
      <w:pPr>
        <w:widowControl w:val="0"/>
        <w:numPr>
          <w:numId w:val="2"/>
        </w:numPr>
        <w:ind/>
        <w:jc w:val="both"/>
        <w:rPr>
          <w:color w:val="000000"/>
          <w:sz w:val="28"/>
        </w:rPr>
      </w:pPr>
      <w:r>
        <w:rPr>
          <w:spacing w:val="-2"/>
          <w:sz w:val="28"/>
        </w:rPr>
        <w:t>стационарный металлодетектор</w:t>
      </w:r>
      <w:r>
        <w:rPr>
          <w:color w:val="000000"/>
          <w:sz w:val="28"/>
        </w:rPr>
        <w:t xml:space="preserve">, в количестве 1 шт., расположенный по адресу: Ростовская область, Азовский район, </w:t>
      </w:r>
      <w:r>
        <w:rPr>
          <w:color w:val="000000"/>
          <w:sz w:val="28"/>
        </w:rPr>
        <w:t>х. Ду</w:t>
      </w:r>
      <w:r>
        <w:rPr>
          <w:sz w:val="28"/>
        </w:rPr>
        <w:t xml:space="preserve">гино , </w:t>
      </w:r>
      <w:r>
        <w:rPr>
          <w:sz w:val="28"/>
        </w:rPr>
        <w:t>пер. Свердлова</w:t>
      </w:r>
      <w:r>
        <w:rPr>
          <w:sz w:val="28"/>
        </w:rPr>
        <w:t xml:space="preserve">, д. 12 б, балансовой стоимостью </w:t>
      </w:r>
      <w:r>
        <w:rPr>
          <w:spacing w:val="-2"/>
          <w:sz w:val="28"/>
        </w:rPr>
        <w:t>218850,00</w:t>
      </w:r>
      <w:r>
        <w:rPr>
          <w:color w:val="000000"/>
          <w:sz w:val="28"/>
        </w:rPr>
        <w:t>.</w:t>
      </w:r>
    </w:p>
    <w:p w14:paraId="14000000">
      <w:pPr>
        <w:pStyle w:val="Style_3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 Настоящее решение вступает в силу со дня его </w:t>
      </w:r>
      <w:r>
        <w:rPr>
          <w:rFonts w:ascii="Times New Roman" w:hAnsi="Times New Roman"/>
          <w:color w:val="000000"/>
          <w:sz w:val="28"/>
        </w:rPr>
        <w:t xml:space="preserve">подписания и подлежит </w:t>
      </w:r>
      <w:r>
        <w:rPr>
          <w:rFonts w:ascii="Times New Roman" w:hAnsi="Times New Roman"/>
          <w:color w:val="000000"/>
          <w:sz w:val="28"/>
        </w:rPr>
        <w:t>опубликовани</w:t>
      </w:r>
      <w:r>
        <w:rPr>
          <w:rFonts w:ascii="Times New Roman" w:hAnsi="Times New Roman"/>
          <w:color w:val="000000"/>
          <w:sz w:val="28"/>
        </w:rPr>
        <w:t xml:space="preserve">ю на официальном сайте администрации </w:t>
      </w:r>
      <w:r>
        <w:rPr>
          <w:rFonts w:ascii="Times New Roman" w:hAnsi="Times New Roman"/>
          <w:color w:val="000000"/>
          <w:sz w:val="28"/>
        </w:rPr>
        <w:t>Елизаветинского</w:t>
      </w:r>
      <w:r>
        <w:rPr>
          <w:rFonts w:ascii="Times New Roman" w:hAnsi="Times New Roman"/>
          <w:color w:val="000000"/>
          <w:sz w:val="28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</w:rPr>
        <w:t>.</w:t>
      </w:r>
    </w:p>
    <w:p w14:paraId="15000000">
      <w:pPr>
        <w:pStyle w:val="Style_3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    Контроль за исполнением настоящего решения возложить на главу администрации </w:t>
      </w:r>
      <w:r>
        <w:rPr>
          <w:rFonts w:ascii="Times New Roman" w:hAnsi="Times New Roman"/>
          <w:color w:val="000000"/>
          <w:sz w:val="28"/>
        </w:rPr>
        <w:t>Елизаветинского</w:t>
      </w:r>
      <w:r>
        <w:rPr>
          <w:rFonts w:ascii="Times New Roman" w:hAnsi="Times New Roman"/>
          <w:color w:val="000000"/>
          <w:sz w:val="28"/>
        </w:rPr>
        <w:t xml:space="preserve"> сельского поселения Тимофеева В.Н.</w:t>
      </w:r>
    </w:p>
    <w:p w14:paraId="16000000">
      <w:pPr>
        <w:ind/>
        <w:contextualSpacing w:val="1"/>
        <w:jc w:val="both"/>
        <w:rPr>
          <w:sz w:val="28"/>
        </w:rPr>
      </w:pPr>
    </w:p>
    <w:p w14:paraId="17000000">
      <w:pPr>
        <w:ind w:firstLine="709" w:left="0"/>
        <w:contextualSpacing w:val="1"/>
        <w:jc w:val="both"/>
        <w:rPr>
          <w:sz w:val="28"/>
        </w:rPr>
      </w:pPr>
    </w:p>
    <w:tbl>
      <w:tblPr>
        <w:tblStyle w:val="Style_4"/>
        <w:tblLayout w:type="fixed"/>
      </w:tblPr>
      <w:tblGrid>
        <w:gridCol w:w="5353"/>
      </w:tblGrid>
      <w:tr>
        <w:tc>
          <w:tcPr>
            <w:tcW w:type="dxa" w:w="5353"/>
            <w:shd w:fill="auto" w:val="clear"/>
          </w:tcPr>
          <w:p w14:paraId="18000000">
            <w:pPr>
              <w:rPr>
                <w:sz w:val="28"/>
              </w:rPr>
            </w:pPr>
            <w:r>
              <w:rPr>
                <w:sz w:val="28"/>
              </w:rPr>
              <w:t>Пр</w:t>
            </w:r>
            <w:r>
              <w:rPr>
                <w:sz w:val="28"/>
              </w:rPr>
              <w:t xml:space="preserve">едседатель Собрания </w:t>
            </w:r>
            <w:r>
              <w:rPr>
                <w:sz w:val="28"/>
              </w:rPr>
              <w:t xml:space="preserve">депутатов – </w:t>
            </w:r>
          </w:p>
          <w:p w14:paraId="19000000">
            <w:pPr>
              <w:rPr>
                <w:sz w:val="28"/>
              </w:rPr>
            </w:pPr>
            <w:r>
              <w:rPr>
                <w:sz w:val="28"/>
              </w:rPr>
              <w:t xml:space="preserve">глава </w:t>
            </w:r>
            <w:r>
              <w:rPr>
                <w:sz w:val="28"/>
              </w:rPr>
              <w:t>Елизаветинского</w:t>
            </w:r>
            <w:r>
              <w:rPr>
                <w:sz w:val="28"/>
              </w:rPr>
              <w:t xml:space="preserve"> сельского </w:t>
            </w:r>
            <w:r>
              <w:rPr>
                <w:sz w:val="28"/>
              </w:rPr>
              <w:t xml:space="preserve">поселения                   </w:t>
            </w:r>
          </w:p>
        </w:tc>
      </w:tr>
    </w:tbl>
    <w:p w14:paraId="1A000000">
      <w:pPr>
        <w:ind/>
        <w:jc w:val="right"/>
        <w:rPr>
          <w:sz w:val="28"/>
        </w:rPr>
      </w:pPr>
      <w:r>
        <w:rPr>
          <w:sz w:val="28"/>
        </w:rPr>
        <w:t xml:space="preserve">Н.А. Волкова                                            </w:t>
      </w:r>
      <w:r>
        <w:rPr>
          <w:sz w:val="28"/>
        </w:rPr>
        <w:t xml:space="preserve">                                                 </w:t>
      </w:r>
    </w:p>
    <w:p w14:paraId="1B000000">
      <w:pPr>
        <w:ind/>
        <w:jc w:val="right"/>
        <w:rPr>
          <w:sz w:val="28"/>
        </w:rPr>
      </w:pPr>
    </w:p>
    <w:p w14:paraId="1C000000">
      <w:pPr>
        <w:ind/>
        <w:jc w:val="right"/>
        <w:rPr>
          <w:sz w:val="28"/>
        </w:rPr>
      </w:pPr>
    </w:p>
    <w:p w14:paraId="1D000000">
      <w:pPr>
        <w:rPr>
          <w:sz w:val="24"/>
        </w:rPr>
      </w:pPr>
    </w:p>
    <w:sectPr>
      <w:footerReference r:id="rId1" w:type="default"/>
      <w:pgSz w:h="16838" w:orient="portrait" w:w="11906"/>
      <w:pgMar w:bottom="567" w:footer="708" w:gutter="0" w:header="708" w:left="1701" w:right="707" w:top="993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right="360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page number"/>
    <w:basedOn w:val="Style_9"/>
    <w:link w:val="Style_8_ch"/>
  </w:style>
  <w:style w:styleId="Style_8_ch" w:type="character">
    <w:name w:val="page number"/>
    <w:basedOn w:val="Style_9_ch"/>
    <w:link w:val="Style_8"/>
  </w:style>
  <w:style w:styleId="Style_10" w:type="paragraph">
    <w:name w:val="No Spacing"/>
    <w:link w:val="Style_10_ch"/>
  </w:style>
  <w:style w:styleId="Style_10_ch" w:type="character">
    <w:name w:val="No Spacing"/>
    <w:link w:val="Style_10"/>
  </w:style>
  <w:style w:styleId="Style_11" w:type="paragraph">
    <w:name w:val="toc 6"/>
    <w:next w:val="Style_5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5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3" w:type="paragraph">
    <w:name w:val="ConsPlusNormal"/>
    <w:link w:val="Style_3_ch"/>
    <w:pPr>
      <w:widowControl w:val="0"/>
      <w:ind w:firstLine="720" w:left="0"/>
    </w:pPr>
    <w:rPr>
      <w:rFonts w:ascii="Arial" w:hAnsi="Arial"/>
    </w:rPr>
  </w:style>
  <w:style w:styleId="Style_3_ch" w:type="character">
    <w:name w:val="ConsPlusNormal"/>
    <w:link w:val="Style_3"/>
    <w:rPr>
      <w:rFonts w:ascii="Arial" w:hAnsi="Arial"/>
    </w:rPr>
  </w:style>
  <w:style w:styleId="Style_13" w:type="paragraph">
    <w:name w:val="header"/>
    <w:basedOn w:val="Style_5"/>
    <w:link w:val="Style_13_ch"/>
    <w:pPr>
      <w:tabs>
        <w:tab w:leader="none" w:pos="4677" w:val="center"/>
        <w:tab w:leader="none" w:pos="9355" w:val="right"/>
      </w:tabs>
      <w:ind/>
    </w:pPr>
  </w:style>
  <w:style w:styleId="Style_13_ch" w:type="character">
    <w:name w:val="header"/>
    <w:basedOn w:val="Style_5_ch"/>
    <w:link w:val="Style_13"/>
  </w:style>
  <w:style w:styleId="Style_14" w:type="paragraph">
    <w:name w:val="heading 3"/>
    <w:next w:val="Style_5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ConsPlusTitle"/>
    <w:link w:val="Style_15_ch"/>
    <w:pPr>
      <w:widowControl w:val="0"/>
      <w:ind/>
    </w:pPr>
    <w:rPr>
      <w:rFonts w:ascii="Arial" w:hAnsi="Arial"/>
      <w:b w:val="1"/>
    </w:rPr>
  </w:style>
  <w:style w:styleId="Style_15_ch" w:type="character">
    <w:name w:val="ConsPlusTitle"/>
    <w:link w:val="Style_15"/>
    <w:rPr>
      <w:rFonts w:ascii="Arial" w:hAnsi="Arial"/>
      <w:b w:val="1"/>
    </w:rPr>
  </w:style>
  <w:style w:styleId="Style_16" w:type="paragraph">
    <w:name w:val="List Paragraph"/>
    <w:basedOn w:val="Style_5"/>
    <w:link w:val="Style_16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16_ch" w:type="character">
    <w:name w:val="List Paragraph"/>
    <w:basedOn w:val="Style_5_ch"/>
    <w:link w:val="Style_16"/>
    <w:rPr>
      <w:rFonts w:ascii="Calibri" w:hAnsi="Calibri"/>
      <w:sz w:val="22"/>
    </w:rPr>
  </w:style>
  <w:style w:styleId="Style_17" w:type="paragraph">
    <w:name w:val="toc 3"/>
    <w:next w:val="Style_5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ConsPlusNonformat"/>
    <w:link w:val="Style_18_ch"/>
    <w:pPr>
      <w:widowControl w:val="0"/>
      <w:ind/>
    </w:pPr>
    <w:rPr>
      <w:rFonts w:ascii="Courier New" w:hAnsi="Courier New"/>
    </w:rPr>
  </w:style>
  <w:style w:styleId="Style_18_ch" w:type="character">
    <w:name w:val="ConsPlusNonformat"/>
    <w:link w:val="Style_18"/>
    <w:rPr>
      <w:rFonts w:ascii="Courier New" w:hAnsi="Courier New"/>
    </w:rPr>
  </w:style>
  <w:style w:styleId="Style_1" w:type="paragraph">
    <w:name w:val="footer"/>
    <w:basedOn w:val="Style_5"/>
    <w:link w:val="Style_1_ch"/>
    <w:pPr>
      <w:tabs>
        <w:tab w:leader="none" w:pos="4536" w:val="center"/>
        <w:tab w:leader="none" w:pos="9072" w:val="right"/>
      </w:tabs>
      <w:ind/>
    </w:pPr>
  </w:style>
  <w:style w:styleId="Style_1_ch" w:type="character">
    <w:name w:val="footer"/>
    <w:basedOn w:val="Style_5_ch"/>
    <w:link w:val="Style_1"/>
  </w:style>
  <w:style w:styleId="Style_19" w:type="paragraph">
    <w:name w:val="Balloon Text"/>
    <w:basedOn w:val="Style_5"/>
    <w:link w:val="Style_19_ch"/>
    <w:rPr>
      <w:rFonts w:ascii="Segoe UI" w:hAnsi="Segoe UI"/>
      <w:sz w:val="18"/>
    </w:rPr>
  </w:style>
  <w:style w:styleId="Style_19_ch" w:type="character">
    <w:name w:val="Balloon Text"/>
    <w:basedOn w:val="Style_5_ch"/>
    <w:link w:val="Style_19"/>
    <w:rPr>
      <w:rFonts w:ascii="Segoe UI" w:hAnsi="Segoe UI"/>
      <w:sz w:val="18"/>
    </w:rPr>
  </w:style>
  <w:style w:styleId="Style_20" w:type="paragraph">
    <w:name w:val="heading 5"/>
    <w:next w:val="Style_5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2" w:type="paragraph">
    <w:name w:val="heading 1"/>
    <w:basedOn w:val="Style_5"/>
    <w:next w:val="Style_5"/>
    <w:link w:val="Style_2_ch"/>
    <w:uiPriority w:val="9"/>
    <w:qFormat/>
    <w:pPr>
      <w:keepNext w:val="1"/>
      <w:ind/>
      <w:jc w:val="center"/>
      <w:outlineLvl w:val="0"/>
    </w:pPr>
    <w:rPr>
      <w:sz w:val="24"/>
    </w:rPr>
  </w:style>
  <w:style w:styleId="Style_2_ch" w:type="character">
    <w:name w:val="heading 1"/>
    <w:basedOn w:val="Style_5_ch"/>
    <w:link w:val="Style_2"/>
    <w:rPr>
      <w:sz w:val="24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basedOn w:val="Style_5"/>
    <w:link w:val="Style_22_ch"/>
  </w:style>
  <w:style w:styleId="Style_22_ch" w:type="character">
    <w:name w:val="Footnote"/>
    <w:basedOn w:val="Style_5_ch"/>
    <w:link w:val="Style_22"/>
  </w:style>
  <w:style w:styleId="Style_23" w:type="paragraph">
    <w:name w:val="toc 1"/>
    <w:next w:val="Style_5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25" w:type="paragraph">
    <w:name w:val="toc 9"/>
    <w:next w:val="Style_5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5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5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next w:val="Style_5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basedOn w:val="Style_5"/>
    <w:link w:val="Style_29_ch"/>
    <w:uiPriority w:val="10"/>
    <w:qFormat/>
    <w:pPr>
      <w:ind/>
      <w:jc w:val="center"/>
    </w:pPr>
    <w:rPr>
      <w:sz w:val="28"/>
    </w:rPr>
  </w:style>
  <w:style w:styleId="Style_29_ch" w:type="character">
    <w:name w:val="Title"/>
    <w:basedOn w:val="Style_5_ch"/>
    <w:link w:val="Style_29"/>
    <w:rPr>
      <w:sz w:val="28"/>
    </w:rPr>
  </w:style>
  <w:style w:styleId="Style_30" w:type="paragraph">
    <w:name w:val="heading 4"/>
    <w:next w:val="Style_5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5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32" w:type="paragraph">
    <w:name w:val="footnote reference"/>
    <w:link w:val="Style_32_ch"/>
    <w:rPr>
      <w:vertAlign w:val="superscript"/>
    </w:rPr>
  </w:style>
  <w:style w:styleId="Style_32_ch" w:type="character">
    <w:name w:val="footnote reference"/>
    <w:link w:val="Style_32"/>
    <w:rPr>
      <w:vertAlign w:val="superscript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3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2025-01-22T11:17:01Z</dcterms:modified>
</cp:coreProperties>
</file>